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51" w:rsidRDefault="00156F51" w:rsidP="00156F51">
      <w:pPr>
        <w:spacing w:after="0" w:line="240" w:lineRule="auto"/>
      </w:pPr>
    </w:p>
    <w:tbl>
      <w:tblPr>
        <w:tblStyle w:val="TabloKlavuzu"/>
        <w:tblW w:w="15451" w:type="dxa"/>
        <w:jc w:val="center"/>
        <w:tblLook w:val="04A0" w:firstRow="1" w:lastRow="0" w:firstColumn="1" w:lastColumn="0" w:noHBand="0" w:noVBand="1"/>
      </w:tblPr>
      <w:tblGrid>
        <w:gridCol w:w="2660"/>
        <w:gridCol w:w="12791"/>
      </w:tblGrid>
      <w:tr w:rsidR="00156F51" w:rsidRPr="006C6964" w:rsidTr="00156F51">
        <w:trPr>
          <w:cantSplit/>
          <w:trHeight w:val="57"/>
          <w:jc w:val="center"/>
        </w:trPr>
        <w:tc>
          <w:tcPr>
            <w:tcW w:w="15451" w:type="dxa"/>
            <w:gridSpan w:val="2"/>
            <w:vAlign w:val="center"/>
          </w:tcPr>
          <w:p w:rsidR="00156F51" w:rsidRPr="005B23BC" w:rsidRDefault="00156F51" w:rsidP="00156F51">
            <w:pPr>
              <w:shd w:val="clear" w:color="auto" w:fill="D9D9D9" w:themeFill="background1" w:themeFillShade="D9"/>
              <w:spacing w:after="0" w:line="240" w:lineRule="auto"/>
              <w:jc w:val="center"/>
              <w:rPr>
                <w:rFonts w:ascii="Times New Roman" w:hAnsi="Times New Roman" w:cs="Times New Roman"/>
                <w:b/>
                <w:sz w:val="16"/>
                <w:szCs w:val="16"/>
              </w:rPr>
            </w:pPr>
            <w:r w:rsidRPr="005B23BC">
              <w:rPr>
                <w:rFonts w:ascii="Times New Roman" w:hAnsi="Times New Roman" w:cs="Times New Roman"/>
                <w:b/>
                <w:sz w:val="16"/>
                <w:szCs w:val="16"/>
              </w:rPr>
              <w:t>İÇ KONTROL SİSTEMİ</w:t>
            </w:r>
          </w:p>
        </w:tc>
      </w:tr>
      <w:tr w:rsidR="00156F51" w:rsidRPr="006C6964" w:rsidTr="00156F51">
        <w:trPr>
          <w:cantSplit/>
          <w:trHeight w:val="57"/>
          <w:jc w:val="center"/>
        </w:trPr>
        <w:tc>
          <w:tcPr>
            <w:tcW w:w="15451" w:type="dxa"/>
            <w:gridSpan w:val="2"/>
            <w:vAlign w:val="center"/>
          </w:tcPr>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5018 sayılı Kamu Mali Yönetimi ve Kontrol Kanunu’nda, mali saydamlık, hesap verme sorumluluğu, stratejik planlama, performans esaslı ve çok yıllı bütçeleme ile iç kontrol ve iç denetim konuları, yeni mali yönetim ve kontrol sistemini oluşturan temel unsurlar olarak düzenlenmiştir.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kamu kaynaklarının etkili, ekonomik, verimli ve idarenin amaçlarına uygun bir şekilde kullanılması, iş ve işlemlerin mevzuata uygunluğu, faaliyetler hakkında düzenli, zamanında ve güvenilir bilgi üretilmesi, idarenin varlıklarının korunması, yolsuzluk ve usulsüzlüklerin önlenmesi konularında yeterli ve makul güvence sağlayan bir yönetim aracı olarak tanımlanmaktadır.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sistemi, sadece kontrol faaliyetlerini değil, idarenin organizasyon yapısını, işleyişini, görev, yetki ve sorumlulukları ve karar alma süreçlerini kapsayan ve idarenin tüm yöneticilerinin ve çalışanlarının tamamının rol alması gereken dinamik bir süreçtir. Bu nedenle, İç Kontrol Sisteminin kurulması, işletilmesi, izlenmesi, değerlendirilmesi ve gerekli önlemlerin zamanında alınması konularında üst yöneticilerin liderliği çok önemlidir.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sistemi bir “DENETİM FAALİYETİ” değildir. İç denetim mekanizması, Kurum’da iç kontrol sisteminin süreçlerinden birisidir ve İç Kontrol Sisteminin İzleme Bileşenine hizmet etmek ve sistemin sağlıklı bir biçimde uygulanmasını değerlendirmek üzere çalıştırılan bir mekanizmadır.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Başarılı bir yönetim için iç kontrol doğru anlaşılmalı, sağlıklı kurulmalı ve etkin uygulanmalıdır. Bir organizasyonun karşı karşıya kaldığı değişimlere sürekli bir biçimde uyum gösteren dinamik ve tamamlayıcı bir süreç olarak iç kontrol, örgütsel amaçların gerçekleştirilmesinde önemli bir rol oynamaktadır. Bu yüzden iç kontrolün doğru tanımlanması, sağlıklı kurulması ve etkin uygulanması süreçleri birbirilerini tamamlamalıdır. Türk kamu yönetiminde reform çalışmaları çerçevesinde, iç kontrol sistemi kamu mali yönetimi sistemine dâhil edilmiştir. Kamu yönetiminde iç kontrolün doğru tanımlanması, sağlıklı kurulması ve etkin uygulanması süreçlerinin birbirilerini tamamlamaları gerektiği gerçeği ışığında iç kontrol sistemi sürekli gözden geçirilmelidir.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Üniversitemiz birimlerinin denetime hazır, etkili ve güvenilir bir kontrol ortamının oluşturulması, sistemin kontrol ve denetimine imkân verecek performans göstergelerinin belirlenmesi, faaliyetlerde uygunluk ve sistem denetimlerinin yapılmasını sağlayacak bir sistemin oluşturulması büyük önem arz etmektedir. Bu amaç doğrultusunda, üst yönetimin de desteğiyle bütün birimlerimizin öncelikli hedefi uygun bir kontrol ortamının oluşturulması için gerekli çalışmaları yürütmeleri gerekmektedir.</w:t>
            </w:r>
          </w:p>
        </w:tc>
      </w:tr>
      <w:tr w:rsidR="00156F51" w:rsidRPr="006C6964" w:rsidTr="00156F51">
        <w:trPr>
          <w:cantSplit/>
          <w:trHeight w:val="57"/>
          <w:jc w:val="center"/>
        </w:trPr>
        <w:tc>
          <w:tcPr>
            <w:tcW w:w="2660" w:type="dxa"/>
            <w:vAlign w:val="center"/>
          </w:tcPr>
          <w:p w:rsidR="00156F51" w:rsidRPr="005B23BC" w:rsidRDefault="00156F51" w:rsidP="00156F51">
            <w:pPr>
              <w:spacing w:after="0" w:line="240" w:lineRule="auto"/>
              <w:jc w:val="both"/>
              <w:rPr>
                <w:rFonts w:ascii="Times New Roman" w:hAnsi="Times New Roman" w:cs="Times New Roman"/>
                <w:b/>
                <w:sz w:val="16"/>
                <w:szCs w:val="16"/>
              </w:rPr>
            </w:pPr>
            <w:r w:rsidRPr="005B23BC">
              <w:rPr>
                <w:rFonts w:ascii="Times New Roman" w:hAnsi="Times New Roman" w:cs="Times New Roman"/>
                <w:b/>
                <w:sz w:val="16"/>
                <w:szCs w:val="16"/>
              </w:rPr>
              <w:t xml:space="preserve">İç Kontrol Sisteminin Tanımı, Özellikleri ve Genel Esasları </w:t>
            </w:r>
          </w:p>
          <w:p w:rsidR="00156F51" w:rsidRPr="005B23BC" w:rsidRDefault="00156F51" w:rsidP="00156F51">
            <w:pPr>
              <w:spacing w:after="0" w:line="240" w:lineRule="auto"/>
              <w:jc w:val="both"/>
              <w:rPr>
                <w:rFonts w:ascii="Times New Roman" w:hAnsi="Times New Roman" w:cs="Times New Roman"/>
                <w:sz w:val="16"/>
                <w:szCs w:val="16"/>
                <w:u w:val="single"/>
              </w:rPr>
            </w:pPr>
          </w:p>
        </w:tc>
        <w:tc>
          <w:tcPr>
            <w:tcW w:w="12791" w:type="dxa"/>
            <w:vAlign w:val="center"/>
          </w:tcPr>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kurum kaynaklarının etkili, ekonomik, verimli ve kurumun amaçlarına uygun bir şekilde kullanılması, iş ve işlemlerin mevzuata uygunluğu, faaliyetler hakkında düzenli, zamanında ve güvenilir bilgi üretilmesi, kurumun varlıklarının korunması, yolsuzluk ve usulsüzlüklerin önlenmesi konularında yeterli ve makul güvence sağlayan bir yönetim aracıdır. İç kontrol aynı zamanda “yönetim kontrolü” olarak da adlandırılmaktadır.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yöneticilerin kurumu çalıştırmalarına ve amaçlarını süreklilik temelinde gerçekleştirmelerine yardımcı olmak üzere alt yapının bir parçası olarak inşa edilen bir yönetim kontrolüdür. İç kontrol; bir kurumun yönetimi ve personeli tarafından hayata geçirilen tamamlayıcı bir süreç olup, belirli amaçları gerçekleştirmek suretiyle; kurumun misyonunu başarması için riskleri göğüslemek ve makul bir güvence sağlamak üzere tasarlanmıştır.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tüm çalışanların görevinin bir parçasıdır. Personel yaptığı işlerle, iç kontrolün değerlendirilmesinde kullanılacak bilgileri üretir veya iç kontrol sistemini etkileyecek faaliyetleri gerçekleştirir. </w:t>
            </w:r>
          </w:p>
        </w:tc>
      </w:tr>
      <w:tr w:rsidR="00156F51" w:rsidRPr="006C6964" w:rsidTr="00156F51">
        <w:trPr>
          <w:cantSplit/>
          <w:trHeight w:val="537"/>
          <w:jc w:val="center"/>
        </w:trPr>
        <w:tc>
          <w:tcPr>
            <w:tcW w:w="2660" w:type="dxa"/>
            <w:vAlign w:val="center"/>
          </w:tcPr>
          <w:p w:rsidR="00156F51" w:rsidRPr="005B23BC" w:rsidRDefault="00156F51" w:rsidP="00156F51">
            <w:pPr>
              <w:spacing w:after="0" w:line="240" w:lineRule="auto"/>
              <w:jc w:val="both"/>
              <w:rPr>
                <w:rFonts w:ascii="Times New Roman" w:hAnsi="Times New Roman" w:cs="Times New Roman"/>
                <w:b/>
                <w:sz w:val="16"/>
                <w:szCs w:val="16"/>
              </w:rPr>
            </w:pPr>
            <w:r w:rsidRPr="005B23BC">
              <w:rPr>
                <w:rFonts w:ascii="Times New Roman" w:hAnsi="Times New Roman" w:cs="Times New Roman"/>
                <w:b/>
                <w:sz w:val="16"/>
                <w:szCs w:val="16"/>
              </w:rPr>
              <w:t xml:space="preserve">İç Kontrol Sisteminin Amaçları </w:t>
            </w:r>
          </w:p>
          <w:p w:rsidR="00156F51" w:rsidRPr="005B23BC" w:rsidRDefault="00156F51" w:rsidP="00156F51">
            <w:pPr>
              <w:spacing w:after="0" w:line="240" w:lineRule="auto"/>
              <w:jc w:val="both"/>
              <w:rPr>
                <w:rFonts w:ascii="Times New Roman" w:hAnsi="Times New Roman" w:cs="Times New Roman"/>
                <w:sz w:val="16"/>
                <w:szCs w:val="16"/>
                <w:u w:val="single"/>
              </w:rPr>
            </w:pPr>
          </w:p>
        </w:tc>
        <w:tc>
          <w:tcPr>
            <w:tcW w:w="12791" w:type="dxa"/>
            <w:vAlign w:val="center"/>
          </w:tcPr>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kontrolün amaçları; faaliyetleri düzenli, etik kurallara uygun, ekonomik, verimli ve etkin biçimde gerçekleştirmek; hesap verme sorumluluğunun gerektirdiği yükümlülükleri yerine getirmek; yürürlükteki yasalara ve yönetmeliklere uymak; kayıplara, kötü kullanıma ve hasarlara karşı kaynakları korumak olarak sıralanmaktadır. </w:t>
            </w:r>
          </w:p>
        </w:tc>
      </w:tr>
      <w:tr w:rsidR="00156F51" w:rsidRPr="006C6964" w:rsidTr="00156F51">
        <w:trPr>
          <w:cantSplit/>
          <w:trHeight w:val="57"/>
          <w:jc w:val="center"/>
        </w:trPr>
        <w:tc>
          <w:tcPr>
            <w:tcW w:w="2660" w:type="dxa"/>
            <w:vMerge w:val="restart"/>
            <w:vAlign w:val="center"/>
          </w:tcPr>
          <w:p w:rsidR="00156F51" w:rsidRPr="005B23BC" w:rsidRDefault="00156F51" w:rsidP="00156F51">
            <w:pPr>
              <w:spacing w:after="0" w:line="240" w:lineRule="auto"/>
              <w:jc w:val="both"/>
              <w:rPr>
                <w:rFonts w:ascii="Times New Roman" w:hAnsi="Times New Roman" w:cs="Times New Roman"/>
                <w:b/>
                <w:sz w:val="16"/>
                <w:szCs w:val="16"/>
              </w:rPr>
            </w:pPr>
            <w:r w:rsidRPr="005B23BC">
              <w:rPr>
                <w:rFonts w:ascii="Times New Roman" w:hAnsi="Times New Roman" w:cs="Times New Roman"/>
                <w:b/>
                <w:sz w:val="16"/>
                <w:szCs w:val="16"/>
              </w:rPr>
              <w:t>İç Kontrol Sisteminin Nitelikleri</w:t>
            </w:r>
          </w:p>
          <w:p w:rsidR="00156F51" w:rsidRPr="005B23BC" w:rsidRDefault="00156F51" w:rsidP="00156F51">
            <w:pPr>
              <w:spacing w:after="0" w:line="240" w:lineRule="auto"/>
              <w:jc w:val="both"/>
              <w:rPr>
                <w:rFonts w:ascii="Times New Roman" w:hAnsi="Times New Roman" w:cs="Times New Roman"/>
                <w:b/>
                <w:sz w:val="16"/>
                <w:szCs w:val="16"/>
              </w:rPr>
            </w:pPr>
          </w:p>
        </w:tc>
        <w:tc>
          <w:tcPr>
            <w:tcW w:w="12791" w:type="dxa"/>
            <w:vAlign w:val="center"/>
          </w:tcPr>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sistemi bir zorunluluktur: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süreçleri uygulamanın amacı, insanlara riski yönetmeleri konusunda yardımcı olmak, dolayısıyla da kurumun hedeflerine ulaşmasını sağlamaktır. İyi yönetilen hiçbir kurum belirli iç kontroller olmadan olamaz. </w:t>
            </w:r>
          </w:p>
        </w:tc>
      </w:tr>
      <w:tr w:rsidR="00156F51" w:rsidRPr="006C6964" w:rsidTr="00156F51">
        <w:trPr>
          <w:cantSplit/>
          <w:trHeight w:val="57"/>
          <w:jc w:val="center"/>
        </w:trPr>
        <w:tc>
          <w:tcPr>
            <w:tcW w:w="2660" w:type="dxa"/>
            <w:vMerge/>
            <w:vAlign w:val="center"/>
          </w:tcPr>
          <w:p w:rsidR="00156F51" w:rsidRPr="005B23BC" w:rsidRDefault="00156F51" w:rsidP="00156F51">
            <w:pPr>
              <w:spacing w:after="0" w:line="240" w:lineRule="auto"/>
              <w:jc w:val="both"/>
              <w:rPr>
                <w:rFonts w:ascii="Times New Roman" w:hAnsi="Times New Roman" w:cs="Times New Roman"/>
                <w:b/>
                <w:sz w:val="16"/>
                <w:szCs w:val="16"/>
              </w:rPr>
            </w:pPr>
          </w:p>
        </w:tc>
        <w:tc>
          <w:tcPr>
            <w:tcW w:w="12791" w:type="dxa"/>
            <w:vAlign w:val="center"/>
          </w:tcPr>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sistemi kurumun tüm faaliyetlerini kapsar: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kontrollerin adedi, niteliği ve tarzı, kurumun tipine ve karşılaştığı risklere göre farklılık gösterir. İç kontrol çerçevesi, kurumun operasyonel, teknik, finansal ve idari bütün faaliyetlerini kapsar. İç kontrollerin sadece muhasebe ya da finansal raporlamaya ilişkin kontrollerle sınırlı olmadığının farkında olmak kurumda iç kontrol algısının yerleşmesi açısından önemlidir. </w:t>
            </w:r>
          </w:p>
        </w:tc>
      </w:tr>
      <w:tr w:rsidR="00156F51" w:rsidRPr="006C6964" w:rsidTr="00156F51">
        <w:trPr>
          <w:cantSplit/>
          <w:trHeight w:val="57"/>
          <w:jc w:val="center"/>
        </w:trPr>
        <w:tc>
          <w:tcPr>
            <w:tcW w:w="2660" w:type="dxa"/>
            <w:vMerge/>
            <w:vAlign w:val="center"/>
          </w:tcPr>
          <w:p w:rsidR="00156F51" w:rsidRPr="005B23BC" w:rsidRDefault="00156F51" w:rsidP="00156F51">
            <w:pPr>
              <w:spacing w:after="0" w:line="240" w:lineRule="auto"/>
              <w:jc w:val="both"/>
              <w:rPr>
                <w:rFonts w:ascii="Times New Roman" w:hAnsi="Times New Roman" w:cs="Times New Roman"/>
                <w:b/>
                <w:sz w:val="16"/>
                <w:szCs w:val="16"/>
              </w:rPr>
            </w:pPr>
          </w:p>
        </w:tc>
        <w:tc>
          <w:tcPr>
            <w:tcW w:w="12791" w:type="dxa"/>
            <w:vAlign w:val="center"/>
          </w:tcPr>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sistemi tamamlayıcı bir süreçtir: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tek bir olay ya da tek bir durum olmayıp, bir kurumun faaliyetlerinin içine nüfuz eden bir dizi eylemdir. Bu eylemler bir kurumun faaliyetleri boyunca süreklilik temelinde meydana gelirler. Yönetimin kurumu çalıştırma tarzına sinmiş olup bünyeseldir. İç kontrol sistemi kurumun faaliyetlerine sıkıca bağlanmış olup kurumun alt yapısı içine yerleştirildiğinde çok fazla etkilidir ve kurumun temelinin ayrılmaz bir parçasıdır. </w:t>
            </w:r>
          </w:p>
        </w:tc>
      </w:tr>
      <w:tr w:rsidR="00156F51" w:rsidRPr="006C6964" w:rsidTr="00156F51">
        <w:trPr>
          <w:cantSplit/>
          <w:trHeight w:val="57"/>
          <w:jc w:val="center"/>
        </w:trPr>
        <w:tc>
          <w:tcPr>
            <w:tcW w:w="2660" w:type="dxa"/>
            <w:vMerge/>
            <w:vAlign w:val="center"/>
          </w:tcPr>
          <w:p w:rsidR="00156F51" w:rsidRPr="005B23BC" w:rsidRDefault="00156F51" w:rsidP="00156F51">
            <w:pPr>
              <w:spacing w:after="0" w:line="240" w:lineRule="auto"/>
              <w:jc w:val="both"/>
              <w:rPr>
                <w:rFonts w:ascii="Times New Roman" w:hAnsi="Times New Roman" w:cs="Times New Roman"/>
                <w:b/>
                <w:sz w:val="16"/>
                <w:szCs w:val="16"/>
              </w:rPr>
            </w:pPr>
          </w:p>
        </w:tc>
        <w:tc>
          <w:tcPr>
            <w:tcW w:w="12791" w:type="dxa"/>
            <w:tcBorders>
              <w:bottom w:val="single" w:sz="4" w:space="0" w:color="auto"/>
            </w:tcBorders>
            <w:vAlign w:val="center"/>
          </w:tcPr>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sistemi hedeflere ulaşmayı kolaylaştırır: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Etkin bir iç kontrol sürecinin ön şartı hedeflerin açık bir biçimde belirlenmesidir. İç kontrol genel hedeflerin ayrı ayrı değil, birbirlerine bağlı bir dizi olarak başarılmasına elverişli biçimde düzenlenir. Bu genel hedefler çok sayıda spesifik alt hedefler, fonksiyonlar, süreçler ve faaliyetler aracılığıyla gerçekleştirilir. </w:t>
            </w:r>
          </w:p>
        </w:tc>
      </w:tr>
      <w:tr w:rsidR="00156F51" w:rsidRPr="006C6964" w:rsidTr="00156F51">
        <w:trPr>
          <w:cantSplit/>
          <w:trHeight w:val="57"/>
          <w:jc w:val="center"/>
        </w:trPr>
        <w:tc>
          <w:tcPr>
            <w:tcW w:w="2660" w:type="dxa"/>
            <w:vMerge/>
            <w:vAlign w:val="center"/>
          </w:tcPr>
          <w:p w:rsidR="00156F51" w:rsidRPr="005B23BC" w:rsidRDefault="00156F51" w:rsidP="00156F51">
            <w:pPr>
              <w:spacing w:after="0" w:line="240" w:lineRule="auto"/>
              <w:jc w:val="both"/>
              <w:rPr>
                <w:rFonts w:ascii="Times New Roman" w:hAnsi="Times New Roman" w:cs="Times New Roman"/>
                <w:b/>
                <w:sz w:val="16"/>
                <w:szCs w:val="16"/>
              </w:rPr>
            </w:pPr>
          </w:p>
        </w:tc>
        <w:tc>
          <w:tcPr>
            <w:tcW w:w="12791" w:type="dxa"/>
            <w:tcBorders>
              <w:top w:val="single" w:sz="4" w:space="0" w:color="auto"/>
            </w:tcBorders>
            <w:vAlign w:val="center"/>
          </w:tcPr>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sisteminde hedefler ile iç kontrol bileşenlerinin ilişkisi çok yoğundur: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Bir kurumun neyi başarmaya çalıştığını gösteren asıl hedefler ile bu hedefleri gerçekleştirmesi için nelere ihtiyaç duyulduğunu gösteren iç kontrol sistemi unsurları arasında doğrudan bir bağlantı vardır. </w:t>
            </w:r>
          </w:p>
        </w:tc>
      </w:tr>
      <w:tr w:rsidR="00156F51" w:rsidRPr="006C6964" w:rsidTr="00156F51">
        <w:trPr>
          <w:cantSplit/>
          <w:trHeight w:val="57"/>
          <w:jc w:val="center"/>
        </w:trPr>
        <w:tc>
          <w:tcPr>
            <w:tcW w:w="2660" w:type="dxa"/>
            <w:vMerge/>
            <w:vAlign w:val="center"/>
          </w:tcPr>
          <w:p w:rsidR="00156F51" w:rsidRPr="005B23BC" w:rsidRDefault="00156F51" w:rsidP="00156F51">
            <w:pPr>
              <w:spacing w:after="0" w:line="240" w:lineRule="auto"/>
              <w:jc w:val="both"/>
              <w:rPr>
                <w:rFonts w:ascii="Times New Roman" w:hAnsi="Times New Roman" w:cs="Times New Roman"/>
                <w:b/>
                <w:sz w:val="16"/>
                <w:szCs w:val="16"/>
              </w:rPr>
            </w:pPr>
          </w:p>
        </w:tc>
        <w:tc>
          <w:tcPr>
            <w:tcW w:w="12791" w:type="dxa"/>
            <w:vAlign w:val="center"/>
          </w:tcPr>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 sistemi riskleri karşılamak için makul güvence sağlar: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Misyon ne olursa olsun, bunun başarılmasında çok sayıda riskle karsı karsıya kalınacaktır. Yönetimin görevi, kurumun misyonunu gerçekleştirme imkânını maksimize etmek üzere bu riskleri belirlemek ve bunlara çözüm bulmaktır. İç kontrol bu risklerin ortadan kaldırılmasına yardımcı olabilirse de, misyonun yerine getirilmesi ve genel hedeflerin gerçekleştirilmesi konusunda sadece makul güvence oluşturur. İç kontrol ne kadar iyi tasarlanırsa tasarlansın ve ne kadar iyi işlerse işlesin, genel hedeflerin gerçekleştirilmesi hususunda yönetime mutlak güvence veremez. </w:t>
            </w:r>
          </w:p>
        </w:tc>
      </w:tr>
      <w:tr w:rsidR="00156F51" w:rsidRPr="006C6964" w:rsidTr="00156F51">
        <w:trPr>
          <w:cantSplit/>
          <w:trHeight w:val="57"/>
          <w:jc w:val="center"/>
        </w:trPr>
        <w:tc>
          <w:tcPr>
            <w:tcW w:w="2660" w:type="dxa"/>
            <w:vMerge/>
            <w:vAlign w:val="center"/>
          </w:tcPr>
          <w:p w:rsidR="00156F51" w:rsidRPr="005B23BC" w:rsidRDefault="00156F51" w:rsidP="00156F51">
            <w:pPr>
              <w:spacing w:after="0" w:line="240" w:lineRule="auto"/>
              <w:jc w:val="both"/>
              <w:rPr>
                <w:rFonts w:ascii="Times New Roman" w:hAnsi="Times New Roman" w:cs="Times New Roman"/>
                <w:b/>
                <w:sz w:val="16"/>
                <w:szCs w:val="16"/>
              </w:rPr>
            </w:pPr>
          </w:p>
        </w:tc>
        <w:tc>
          <w:tcPr>
            <w:tcW w:w="12791" w:type="dxa"/>
            <w:vAlign w:val="center"/>
          </w:tcPr>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İç kontrolün etkinliği ile ilgili sınırlar vardır: </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 xml:space="preserve">Etkin bir iç kontrol sistemi, ne kadar iyi tasarlanırsa tasarlansın ve ne kadar iyi işlerse işlesin, kurum hedeflerini gerçekleştirmesi veya kurumun varlığını sürdürmesi konusunda, yönetime sadece makul güvence sağlayabilir, mutlak güvence sağlayamaz. Hükümet politikası ve programlarındaki, demografik veya ekonomik koşullardaki yön değiştirmeler belirgin biçimde yönetim kontrolünün sınırları dışında olup, yöneticilerin kontrolleri yeniden tasarlamasını ve ya kabul edilebilir risk düzeyini bu duruma göre ayarlamasını gerektirebilir. </w:t>
            </w:r>
          </w:p>
        </w:tc>
      </w:tr>
      <w:tr w:rsidR="00156F51" w:rsidRPr="006C6964" w:rsidTr="00156F51">
        <w:trPr>
          <w:cantSplit/>
          <w:trHeight w:val="57"/>
          <w:jc w:val="center"/>
        </w:trPr>
        <w:tc>
          <w:tcPr>
            <w:tcW w:w="2660" w:type="dxa"/>
            <w:vMerge/>
            <w:tcBorders>
              <w:bottom w:val="single" w:sz="4" w:space="0" w:color="auto"/>
            </w:tcBorders>
            <w:vAlign w:val="center"/>
          </w:tcPr>
          <w:p w:rsidR="00156F51" w:rsidRPr="005B23BC" w:rsidRDefault="00156F51" w:rsidP="00156F51">
            <w:pPr>
              <w:spacing w:after="0" w:line="240" w:lineRule="auto"/>
              <w:jc w:val="both"/>
              <w:rPr>
                <w:rFonts w:ascii="Times New Roman" w:hAnsi="Times New Roman" w:cs="Times New Roman"/>
                <w:b/>
                <w:sz w:val="16"/>
                <w:szCs w:val="16"/>
              </w:rPr>
            </w:pPr>
          </w:p>
        </w:tc>
        <w:tc>
          <w:tcPr>
            <w:tcW w:w="12791" w:type="dxa"/>
            <w:tcBorders>
              <w:bottom w:val="single" w:sz="4" w:space="0" w:color="auto"/>
            </w:tcBorders>
            <w:vAlign w:val="center"/>
          </w:tcPr>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İç kontrol sistemi yönetim ve diğer personel tarafından hayata geçirilir:</w:t>
            </w:r>
          </w:p>
          <w:p w:rsidR="00156F51" w:rsidRPr="005B23BC" w:rsidRDefault="00156F51" w:rsidP="00156F51">
            <w:pPr>
              <w:spacing w:after="0" w:line="240" w:lineRule="auto"/>
              <w:jc w:val="both"/>
              <w:rPr>
                <w:rFonts w:ascii="Times New Roman" w:hAnsi="Times New Roman" w:cs="Times New Roman"/>
                <w:sz w:val="16"/>
                <w:szCs w:val="16"/>
              </w:rPr>
            </w:pPr>
            <w:r w:rsidRPr="005B23BC">
              <w:rPr>
                <w:rFonts w:ascii="Times New Roman" w:hAnsi="Times New Roman" w:cs="Times New Roman"/>
                <w:sz w:val="16"/>
                <w:szCs w:val="16"/>
              </w:rPr>
              <w:t>Örgütsel amaçların gerçekleştirilmesine makul güvence sağlamak için yönetim tarafından kurulan bir süreç olarak tanımlanan iç kontrolde yönetimin ve diğer personelin rol alması beklenir. Yönetim ve her düzeydeki personel kurumun misyonunu ve genel hedeflerini başarması için riskleri karşılayan ve makul güvence sağlayan iç kontrol sürecine müdahil olmak durumundadır. Bir örgüt yöneticilerinin sorumlu olduğu faaliyetlerin yürütülmesi ile ilgili düzenlemeler ve kurallar dizisi olarak bilinen iç kontrolde ve bu kural ve düzenlemelerin gerçekte uygulanmasında yönetimin ve personelin yer alması bir zorunluluktur.</w:t>
            </w:r>
          </w:p>
        </w:tc>
      </w:tr>
      <w:tr w:rsidR="00156F51" w:rsidRPr="00D466CA" w:rsidTr="00156F51">
        <w:trPr>
          <w:cantSplit/>
          <w:trHeight w:val="57"/>
          <w:jc w:val="center"/>
        </w:trPr>
        <w:tc>
          <w:tcPr>
            <w:tcW w:w="2660" w:type="dxa"/>
            <w:vAlign w:val="center"/>
          </w:tcPr>
          <w:p w:rsidR="00156F51" w:rsidRPr="005B23BC" w:rsidRDefault="00156F51" w:rsidP="00156F51">
            <w:pPr>
              <w:spacing w:after="0" w:line="240" w:lineRule="auto"/>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İç Kontrol Birim Çalışma Ekibi</w:t>
            </w:r>
          </w:p>
        </w:tc>
        <w:tc>
          <w:tcPr>
            <w:tcW w:w="12791" w:type="dxa"/>
            <w:vAlign w:val="center"/>
          </w:tcPr>
          <w:p w:rsidR="00156F51" w:rsidRPr="00156F51" w:rsidRDefault="00156F51" w:rsidP="00156F51">
            <w:pPr>
              <w:spacing w:after="0" w:line="240" w:lineRule="auto"/>
              <w:jc w:val="both"/>
              <w:rPr>
                <w:rFonts w:ascii="Times New Roman" w:hAnsi="Times New Roman" w:cs="Times New Roman"/>
                <w:sz w:val="16"/>
                <w:szCs w:val="16"/>
                <w:lang w:eastAsia="tr-TR"/>
              </w:rPr>
            </w:pPr>
            <w:r w:rsidRPr="00156F51">
              <w:rPr>
                <w:rFonts w:ascii="Times New Roman" w:hAnsi="Times New Roman" w:cs="Times New Roman"/>
                <w:sz w:val="16"/>
                <w:szCs w:val="16"/>
                <w:lang w:eastAsia="tr-TR"/>
              </w:rPr>
              <w:t>Leyla ÇAY</w:t>
            </w:r>
          </w:p>
          <w:p w:rsidR="00156F51" w:rsidRPr="00156F51" w:rsidRDefault="00156F51" w:rsidP="00156F51">
            <w:pPr>
              <w:spacing w:after="0" w:line="240" w:lineRule="auto"/>
              <w:jc w:val="both"/>
              <w:rPr>
                <w:rFonts w:ascii="Times New Roman" w:hAnsi="Times New Roman" w:cs="Times New Roman"/>
                <w:sz w:val="16"/>
                <w:szCs w:val="16"/>
                <w:lang w:eastAsia="tr-TR"/>
              </w:rPr>
            </w:pPr>
            <w:r w:rsidRPr="00156F51">
              <w:rPr>
                <w:rFonts w:ascii="Times New Roman" w:hAnsi="Times New Roman" w:cs="Times New Roman"/>
                <w:sz w:val="16"/>
                <w:szCs w:val="16"/>
                <w:lang w:eastAsia="tr-TR"/>
              </w:rPr>
              <w:t xml:space="preserve">Handan OVACIK </w:t>
            </w:r>
          </w:p>
          <w:p w:rsidR="00156F51" w:rsidRPr="00156F51" w:rsidRDefault="00156F51" w:rsidP="00156F51">
            <w:pPr>
              <w:spacing w:after="0" w:line="240" w:lineRule="auto"/>
              <w:jc w:val="both"/>
              <w:rPr>
                <w:rFonts w:ascii="Times New Roman" w:hAnsi="Times New Roman" w:cs="Times New Roman"/>
                <w:sz w:val="16"/>
                <w:szCs w:val="16"/>
                <w:lang w:eastAsia="tr-TR"/>
              </w:rPr>
            </w:pPr>
            <w:r w:rsidRPr="00156F51">
              <w:rPr>
                <w:rFonts w:ascii="Times New Roman" w:hAnsi="Times New Roman" w:cs="Times New Roman"/>
                <w:sz w:val="16"/>
                <w:szCs w:val="16"/>
                <w:lang w:eastAsia="tr-TR"/>
              </w:rPr>
              <w:t xml:space="preserve">İlknur UĞUR </w:t>
            </w:r>
          </w:p>
          <w:p w:rsidR="00156F51" w:rsidRPr="00156F51" w:rsidRDefault="00156F51" w:rsidP="00156F51">
            <w:pPr>
              <w:spacing w:after="0" w:line="240" w:lineRule="auto"/>
              <w:jc w:val="both"/>
              <w:rPr>
                <w:rFonts w:ascii="Times New Roman" w:hAnsi="Times New Roman" w:cs="Times New Roman"/>
                <w:sz w:val="16"/>
                <w:szCs w:val="16"/>
                <w:lang w:eastAsia="tr-TR"/>
              </w:rPr>
            </w:pPr>
            <w:r w:rsidRPr="00156F51">
              <w:rPr>
                <w:rFonts w:ascii="Times New Roman" w:hAnsi="Times New Roman" w:cs="Times New Roman"/>
                <w:sz w:val="16"/>
                <w:szCs w:val="16"/>
                <w:lang w:eastAsia="tr-TR"/>
              </w:rPr>
              <w:t>Gül EROĞLU TENGİZ</w:t>
            </w:r>
          </w:p>
          <w:p w:rsidR="00156F51" w:rsidRPr="005B23BC" w:rsidRDefault="00156F51" w:rsidP="00156F51">
            <w:pPr>
              <w:spacing w:after="0" w:line="240" w:lineRule="auto"/>
              <w:jc w:val="both"/>
              <w:rPr>
                <w:rFonts w:ascii="Times New Roman" w:hAnsi="Times New Roman" w:cs="Times New Roman"/>
                <w:sz w:val="16"/>
                <w:szCs w:val="16"/>
                <w:lang w:eastAsia="tr-TR"/>
              </w:rPr>
            </w:pPr>
            <w:r>
              <w:rPr>
                <w:rFonts w:ascii="Times New Roman" w:hAnsi="Times New Roman" w:cs="Times New Roman"/>
                <w:sz w:val="16"/>
                <w:szCs w:val="16"/>
                <w:lang w:eastAsia="tr-TR"/>
              </w:rPr>
              <w:t>Ayşegül KAYA BOZDEMİR</w:t>
            </w:r>
          </w:p>
        </w:tc>
      </w:tr>
      <w:tr w:rsidR="00156F51" w:rsidRPr="00D466CA" w:rsidTr="00156F51">
        <w:trPr>
          <w:cantSplit/>
          <w:trHeight w:val="57"/>
          <w:jc w:val="center"/>
        </w:trPr>
        <w:tc>
          <w:tcPr>
            <w:tcW w:w="2660" w:type="dxa"/>
            <w:vAlign w:val="center"/>
          </w:tcPr>
          <w:p w:rsidR="00156F51" w:rsidRPr="005B23BC" w:rsidRDefault="00156F51" w:rsidP="00156F51">
            <w:pPr>
              <w:spacing w:after="0" w:line="240" w:lineRule="auto"/>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Birim Risk Yönetim Ekibi</w:t>
            </w:r>
          </w:p>
        </w:tc>
        <w:tc>
          <w:tcPr>
            <w:tcW w:w="12791" w:type="dxa"/>
            <w:vAlign w:val="center"/>
          </w:tcPr>
          <w:p w:rsidR="00156F51" w:rsidRPr="00156F51" w:rsidRDefault="00156F51" w:rsidP="00156F51">
            <w:pPr>
              <w:spacing w:after="0" w:line="240" w:lineRule="auto"/>
              <w:jc w:val="both"/>
              <w:rPr>
                <w:rFonts w:ascii="Times New Roman" w:hAnsi="Times New Roman" w:cs="Times New Roman"/>
                <w:sz w:val="16"/>
                <w:szCs w:val="16"/>
                <w:lang w:eastAsia="tr-TR"/>
              </w:rPr>
            </w:pPr>
            <w:r w:rsidRPr="00156F51">
              <w:rPr>
                <w:rFonts w:ascii="Times New Roman" w:hAnsi="Times New Roman" w:cs="Times New Roman"/>
                <w:sz w:val="16"/>
                <w:szCs w:val="16"/>
                <w:lang w:eastAsia="tr-TR"/>
              </w:rPr>
              <w:t>Leyla ÇAY</w:t>
            </w:r>
          </w:p>
          <w:p w:rsidR="00156F51" w:rsidRPr="00156F51" w:rsidRDefault="00156F51" w:rsidP="00156F51">
            <w:pPr>
              <w:spacing w:after="0" w:line="240" w:lineRule="auto"/>
              <w:jc w:val="both"/>
              <w:rPr>
                <w:rFonts w:ascii="Times New Roman" w:hAnsi="Times New Roman" w:cs="Times New Roman"/>
                <w:sz w:val="16"/>
                <w:szCs w:val="16"/>
                <w:lang w:eastAsia="tr-TR"/>
              </w:rPr>
            </w:pPr>
            <w:r w:rsidRPr="00156F51">
              <w:rPr>
                <w:rFonts w:ascii="Times New Roman" w:hAnsi="Times New Roman" w:cs="Times New Roman"/>
                <w:sz w:val="16"/>
                <w:szCs w:val="16"/>
                <w:lang w:eastAsia="tr-TR"/>
              </w:rPr>
              <w:t>Fatma Handan OVACIK</w:t>
            </w:r>
          </w:p>
          <w:p w:rsidR="00156F51" w:rsidRPr="00156F51" w:rsidRDefault="00156F51" w:rsidP="00156F51">
            <w:pPr>
              <w:spacing w:after="0" w:line="240" w:lineRule="auto"/>
              <w:jc w:val="both"/>
              <w:rPr>
                <w:rFonts w:ascii="Times New Roman" w:hAnsi="Times New Roman" w:cs="Times New Roman"/>
                <w:sz w:val="16"/>
                <w:szCs w:val="16"/>
                <w:lang w:eastAsia="tr-TR"/>
              </w:rPr>
            </w:pPr>
            <w:r w:rsidRPr="00156F51">
              <w:rPr>
                <w:rFonts w:ascii="Times New Roman" w:hAnsi="Times New Roman" w:cs="Times New Roman"/>
                <w:sz w:val="16"/>
                <w:szCs w:val="16"/>
                <w:lang w:eastAsia="tr-TR"/>
              </w:rPr>
              <w:t>Mine SERKAN</w:t>
            </w:r>
          </w:p>
          <w:p w:rsidR="00156F51" w:rsidRPr="00156F51" w:rsidRDefault="00156F51" w:rsidP="00156F51">
            <w:pPr>
              <w:spacing w:after="0" w:line="240" w:lineRule="auto"/>
              <w:jc w:val="both"/>
              <w:rPr>
                <w:rFonts w:ascii="Times New Roman" w:hAnsi="Times New Roman" w:cs="Times New Roman"/>
                <w:sz w:val="16"/>
                <w:szCs w:val="16"/>
                <w:lang w:eastAsia="tr-TR"/>
              </w:rPr>
            </w:pPr>
            <w:r w:rsidRPr="00156F51">
              <w:rPr>
                <w:rFonts w:ascii="Times New Roman" w:hAnsi="Times New Roman" w:cs="Times New Roman"/>
                <w:sz w:val="16"/>
                <w:szCs w:val="16"/>
                <w:lang w:eastAsia="tr-TR"/>
              </w:rPr>
              <w:t>İlknur UĞUR</w:t>
            </w:r>
          </w:p>
          <w:p w:rsidR="00156F51" w:rsidRPr="00156F51" w:rsidRDefault="00156F51" w:rsidP="00156F51">
            <w:pPr>
              <w:spacing w:after="0" w:line="240" w:lineRule="auto"/>
              <w:jc w:val="both"/>
              <w:rPr>
                <w:rFonts w:ascii="Times New Roman" w:hAnsi="Times New Roman" w:cs="Times New Roman"/>
                <w:sz w:val="16"/>
                <w:szCs w:val="16"/>
                <w:lang w:eastAsia="tr-TR"/>
              </w:rPr>
            </w:pPr>
            <w:r w:rsidRPr="00156F51">
              <w:rPr>
                <w:rFonts w:ascii="Times New Roman" w:hAnsi="Times New Roman" w:cs="Times New Roman"/>
                <w:sz w:val="16"/>
                <w:szCs w:val="16"/>
                <w:lang w:eastAsia="tr-TR"/>
              </w:rPr>
              <w:t>Menzil KAYA</w:t>
            </w:r>
          </w:p>
          <w:p w:rsidR="00156F51" w:rsidRPr="00156F51" w:rsidRDefault="00156F51" w:rsidP="00156F51">
            <w:pPr>
              <w:spacing w:after="0" w:line="240" w:lineRule="auto"/>
              <w:jc w:val="both"/>
              <w:rPr>
                <w:rFonts w:ascii="Times New Roman" w:hAnsi="Times New Roman" w:cs="Times New Roman"/>
                <w:sz w:val="16"/>
                <w:szCs w:val="16"/>
                <w:lang w:eastAsia="tr-TR"/>
              </w:rPr>
            </w:pPr>
            <w:r w:rsidRPr="00156F51">
              <w:rPr>
                <w:rFonts w:ascii="Times New Roman" w:hAnsi="Times New Roman" w:cs="Times New Roman"/>
                <w:sz w:val="16"/>
                <w:szCs w:val="16"/>
                <w:lang w:eastAsia="tr-TR"/>
              </w:rPr>
              <w:t xml:space="preserve">Muharrem GÜZEL </w:t>
            </w:r>
          </w:p>
          <w:p w:rsidR="00156F51" w:rsidRPr="00156F51" w:rsidRDefault="00156F51" w:rsidP="00156F51">
            <w:pPr>
              <w:spacing w:after="0" w:line="240" w:lineRule="auto"/>
              <w:jc w:val="both"/>
              <w:rPr>
                <w:rFonts w:ascii="Times New Roman" w:hAnsi="Times New Roman" w:cs="Times New Roman"/>
                <w:sz w:val="16"/>
                <w:szCs w:val="16"/>
                <w:lang w:eastAsia="tr-TR"/>
              </w:rPr>
            </w:pPr>
            <w:r w:rsidRPr="00156F51">
              <w:rPr>
                <w:rFonts w:ascii="Times New Roman" w:hAnsi="Times New Roman" w:cs="Times New Roman"/>
                <w:sz w:val="16"/>
                <w:szCs w:val="16"/>
                <w:lang w:eastAsia="tr-TR"/>
              </w:rPr>
              <w:t>Murat ÖZBALCI</w:t>
            </w:r>
          </w:p>
          <w:p w:rsidR="00156F51" w:rsidRPr="005B23BC" w:rsidRDefault="00156F51" w:rsidP="00156F51">
            <w:pPr>
              <w:spacing w:after="0" w:line="240" w:lineRule="auto"/>
              <w:jc w:val="both"/>
              <w:rPr>
                <w:rFonts w:ascii="Times New Roman" w:hAnsi="Times New Roman" w:cs="Times New Roman"/>
                <w:sz w:val="16"/>
                <w:szCs w:val="16"/>
                <w:lang w:eastAsia="tr-TR"/>
              </w:rPr>
            </w:pPr>
            <w:r w:rsidRPr="00156F51">
              <w:rPr>
                <w:rFonts w:ascii="Times New Roman" w:hAnsi="Times New Roman" w:cs="Times New Roman"/>
                <w:sz w:val="16"/>
                <w:szCs w:val="16"/>
                <w:lang w:eastAsia="tr-TR"/>
              </w:rPr>
              <w:t>Ayşegül KAYA BOZDEMİR</w:t>
            </w:r>
          </w:p>
        </w:tc>
      </w:tr>
      <w:tr w:rsidR="00156F51" w:rsidRPr="00D466CA" w:rsidTr="00156F51">
        <w:trPr>
          <w:cantSplit/>
          <w:trHeight w:val="57"/>
          <w:jc w:val="center"/>
        </w:trPr>
        <w:tc>
          <w:tcPr>
            <w:tcW w:w="2660" w:type="dxa"/>
            <w:vAlign w:val="center"/>
          </w:tcPr>
          <w:p w:rsidR="00156F51" w:rsidRPr="005B23BC" w:rsidRDefault="00156F51" w:rsidP="00156F51">
            <w:pPr>
              <w:spacing w:after="0" w:line="240" w:lineRule="auto"/>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Birim Risk Koordinatörü</w:t>
            </w:r>
          </w:p>
        </w:tc>
        <w:tc>
          <w:tcPr>
            <w:tcW w:w="12791" w:type="dxa"/>
            <w:vAlign w:val="center"/>
          </w:tcPr>
          <w:p w:rsidR="00156F51" w:rsidRPr="005B23BC" w:rsidRDefault="00156F51" w:rsidP="00156F51">
            <w:pPr>
              <w:spacing w:after="0" w:line="240" w:lineRule="auto"/>
              <w:jc w:val="both"/>
              <w:rPr>
                <w:rFonts w:ascii="Times New Roman" w:hAnsi="Times New Roman" w:cs="Times New Roman"/>
                <w:sz w:val="16"/>
                <w:szCs w:val="16"/>
                <w:lang w:eastAsia="tr-TR"/>
              </w:rPr>
            </w:pPr>
            <w:r>
              <w:rPr>
                <w:rFonts w:ascii="Times New Roman" w:hAnsi="Times New Roman" w:cs="Times New Roman"/>
                <w:sz w:val="16"/>
                <w:szCs w:val="16"/>
                <w:lang w:eastAsia="tr-TR"/>
              </w:rPr>
              <w:t xml:space="preserve">Prof.Dr. Fehmi DOĞAN </w:t>
            </w:r>
          </w:p>
        </w:tc>
      </w:tr>
    </w:tbl>
    <w:p w:rsidR="00156F51" w:rsidRDefault="00156F51" w:rsidP="00156F51">
      <w:pPr>
        <w:spacing w:after="0" w:line="240" w:lineRule="auto"/>
        <w:jc w:val="both"/>
        <w:rPr>
          <w:rFonts w:ascii="Times New Roman" w:hAnsi="Times New Roman" w:cs="Times New Roman"/>
          <w:sz w:val="16"/>
          <w:szCs w:val="16"/>
          <w:lang w:eastAsia="tr-TR"/>
        </w:rPr>
      </w:pPr>
    </w:p>
    <w:tbl>
      <w:tblPr>
        <w:tblStyle w:val="TabloKlavuzu"/>
        <w:tblW w:w="15451" w:type="dxa"/>
        <w:jc w:val="center"/>
        <w:tblLook w:val="04A0" w:firstRow="1" w:lastRow="0" w:firstColumn="1" w:lastColumn="0" w:noHBand="0" w:noVBand="1"/>
      </w:tblPr>
      <w:tblGrid>
        <w:gridCol w:w="2410"/>
        <w:gridCol w:w="13041"/>
      </w:tblGrid>
      <w:tr w:rsidR="00156F51" w:rsidRPr="002A40A2" w:rsidTr="00156F51">
        <w:trPr>
          <w:trHeight w:val="57"/>
          <w:jc w:val="center"/>
        </w:trPr>
        <w:tc>
          <w:tcPr>
            <w:tcW w:w="15451" w:type="dxa"/>
            <w:gridSpan w:val="2"/>
            <w:shd w:val="clear" w:color="auto" w:fill="D9D9D9" w:themeFill="background1" w:themeFillShade="D9"/>
            <w:vAlign w:val="center"/>
          </w:tcPr>
          <w:p w:rsidR="00156F51" w:rsidRPr="002A40A2" w:rsidRDefault="00156F51" w:rsidP="00156F51">
            <w:pPr>
              <w:spacing w:after="0" w:line="240" w:lineRule="auto"/>
              <w:jc w:val="both"/>
              <w:rPr>
                <w:rFonts w:ascii="Times New Roman" w:hAnsi="Times New Roman" w:cs="Times New Roman"/>
                <w:sz w:val="16"/>
                <w:szCs w:val="16"/>
                <w:u w:val="single"/>
              </w:rPr>
            </w:pPr>
            <w:r w:rsidRPr="002A40A2">
              <w:rPr>
                <w:rFonts w:ascii="Times New Roman" w:hAnsi="Times New Roman" w:cs="Times New Roman"/>
                <w:b/>
                <w:sz w:val="16"/>
                <w:szCs w:val="16"/>
              </w:rPr>
              <w:t>Ankette Geçen Terimlere İlişkin Açıklamalar</w:t>
            </w:r>
          </w:p>
        </w:tc>
      </w:tr>
      <w:tr w:rsidR="00156F51" w:rsidRPr="002A40A2" w:rsidTr="00156F51">
        <w:trPr>
          <w:trHeight w:val="57"/>
          <w:jc w:val="center"/>
        </w:trPr>
        <w:tc>
          <w:tcPr>
            <w:tcW w:w="2410" w:type="dxa"/>
            <w:vAlign w:val="center"/>
          </w:tcPr>
          <w:p w:rsidR="00156F51" w:rsidRPr="009F5DC7" w:rsidRDefault="00156F51" w:rsidP="00156F51">
            <w:pPr>
              <w:spacing w:after="0" w:line="240" w:lineRule="auto"/>
              <w:jc w:val="both"/>
              <w:rPr>
                <w:rFonts w:ascii="Times New Roman" w:hAnsi="Times New Roman" w:cs="Times New Roman"/>
                <w:sz w:val="16"/>
                <w:szCs w:val="16"/>
              </w:rPr>
            </w:pPr>
            <w:r w:rsidRPr="009F5DC7">
              <w:rPr>
                <w:rFonts w:ascii="Times New Roman" w:hAnsi="Times New Roman" w:cs="Times New Roman"/>
                <w:sz w:val="16"/>
                <w:szCs w:val="16"/>
              </w:rPr>
              <w:t>Görevler ayrılığı ilkesi</w:t>
            </w:r>
          </w:p>
        </w:tc>
        <w:tc>
          <w:tcPr>
            <w:tcW w:w="13041" w:type="dxa"/>
            <w:vAlign w:val="center"/>
          </w:tcPr>
          <w:p w:rsidR="00156F51" w:rsidRPr="009F5DC7" w:rsidRDefault="00156F51" w:rsidP="00156F51">
            <w:pPr>
              <w:spacing w:after="0" w:line="240" w:lineRule="auto"/>
              <w:jc w:val="both"/>
              <w:rPr>
                <w:rFonts w:ascii="Times New Roman" w:hAnsi="Times New Roman" w:cs="Times New Roman"/>
                <w:sz w:val="16"/>
                <w:szCs w:val="16"/>
              </w:rPr>
            </w:pPr>
            <w:r w:rsidRPr="009F5DC7">
              <w:rPr>
                <w:rFonts w:ascii="Times New Roman" w:hAnsi="Times New Roman" w:cs="Times New Roman"/>
                <w:color w:val="202124"/>
                <w:sz w:val="16"/>
                <w:szCs w:val="16"/>
                <w:shd w:val="clear" w:color="auto" w:fill="FFFFFF"/>
              </w:rPr>
              <w:t>Hata, eksiklik, yanlışlık, usulsüzlük ve yolsuzluk risklerini azaltmak için faaliyetler ile mali karar ve işlemlerin onaylanması, uygulanması, kaydedilmesi ve kontrol edilmesi </w:t>
            </w:r>
            <w:r w:rsidRPr="00F309F7">
              <w:rPr>
                <w:rFonts w:ascii="Times New Roman" w:hAnsi="Times New Roman" w:cs="Times New Roman"/>
                <w:bCs/>
                <w:color w:val="202124"/>
                <w:sz w:val="16"/>
                <w:szCs w:val="16"/>
                <w:shd w:val="clear" w:color="auto" w:fill="FFFFFF"/>
              </w:rPr>
              <w:t>görevlerinin</w:t>
            </w:r>
            <w:r w:rsidRPr="009F5DC7">
              <w:rPr>
                <w:rFonts w:ascii="Times New Roman" w:hAnsi="Times New Roman" w:cs="Times New Roman"/>
                <w:color w:val="202124"/>
                <w:sz w:val="16"/>
                <w:szCs w:val="16"/>
                <w:shd w:val="clear" w:color="auto" w:fill="FFFFFF"/>
              </w:rPr>
              <w:t> personeller arasında paylaştırılmasıdır</w:t>
            </w:r>
          </w:p>
        </w:tc>
      </w:tr>
      <w:tr w:rsidR="00156F51" w:rsidRPr="002A40A2" w:rsidTr="00156F51">
        <w:trPr>
          <w:trHeight w:val="57"/>
          <w:jc w:val="center"/>
        </w:trPr>
        <w:tc>
          <w:tcPr>
            <w:tcW w:w="2410"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Personel</w:t>
            </w:r>
          </w:p>
        </w:tc>
        <w:tc>
          <w:tcPr>
            <w:tcW w:w="13041" w:type="dxa"/>
            <w:vAlign w:val="center"/>
          </w:tcPr>
          <w:p w:rsidR="00156F51" w:rsidRPr="002A40A2" w:rsidRDefault="00156F51" w:rsidP="00156F51">
            <w:pPr>
              <w:spacing w:after="0" w:line="240" w:lineRule="auto"/>
              <w:jc w:val="both"/>
              <w:rPr>
                <w:rFonts w:ascii="Times New Roman" w:hAnsi="Times New Roman" w:cs="Times New Roman"/>
                <w:sz w:val="16"/>
                <w:szCs w:val="16"/>
                <w:u w:val="single"/>
              </w:rPr>
            </w:pPr>
            <w:r w:rsidRPr="002A40A2">
              <w:rPr>
                <w:rFonts w:ascii="Times New Roman" w:hAnsi="Times New Roman" w:cs="Times New Roman"/>
                <w:sz w:val="16"/>
                <w:szCs w:val="16"/>
              </w:rPr>
              <w:t>Görev yaptığı birimin günlük faaliyetlerini detaylı olarak bilen ve mevcut kontrol faaliyetlerine rağmen ortaya çıkan sorunları hızlı ve kolay tespit edebilen çalışanlardır. Bu nedenle personelin sorumluluğu, görevlerini yürütürken iç kontrol sistemini de izlemek ve bir sorun tespit ettiğinde yöneticisini durumdan haberdar etmektir</w:t>
            </w:r>
          </w:p>
        </w:tc>
      </w:tr>
      <w:tr w:rsidR="00156F51" w:rsidRPr="002A40A2" w:rsidTr="00156F51">
        <w:trPr>
          <w:trHeight w:val="57"/>
          <w:jc w:val="center"/>
        </w:trPr>
        <w:tc>
          <w:tcPr>
            <w:tcW w:w="2410"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Mevcut durum</w:t>
            </w:r>
          </w:p>
        </w:tc>
        <w:tc>
          <w:tcPr>
            <w:tcW w:w="13041" w:type="dxa"/>
            <w:vAlign w:val="center"/>
          </w:tcPr>
          <w:p w:rsidR="00156F51" w:rsidRPr="002A40A2" w:rsidRDefault="00156F51" w:rsidP="00156F51">
            <w:pPr>
              <w:spacing w:after="0" w:line="240" w:lineRule="auto"/>
              <w:jc w:val="both"/>
              <w:rPr>
                <w:rFonts w:ascii="Times New Roman" w:hAnsi="Times New Roman" w:cs="Times New Roman"/>
                <w:sz w:val="16"/>
                <w:szCs w:val="16"/>
                <w:u w:val="single"/>
              </w:rPr>
            </w:pPr>
            <w:r w:rsidRPr="002A40A2">
              <w:rPr>
                <w:rFonts w:ascii="Times New Roman" w:hAnsi="Times New Roman" w:cs="Times New Roman"/>
                <w:sz w:val="16"/>
                <w:szCs w:val="16"/>
              </w:rPr>
              <w:t>Kanıtlanabilir veya belgelere dayandırılabilir durumdur. (Örnek: Mevzuat, bilişim sistemi, hazırlanmış belge, broşür, rehberler vs.) Kanıtlayıcı unsuru bulunmayan ancak uygulamada var olan durumlar mevcut duruma yazılmaz, durumun kanıtlayıcı belge eksikliğini tamamlayıcı şekilde eylem öngörülür</w:t>
            </w:r>
          </w:p>
        </w:tc>
      </w:tr>
      <w:tr w:rsidR="00156F51" w:rsidRPr="002A40A2" w:rsidTr="00156F51">
        <w:trPr>
          <w:trHeight w:val="57"/>
          <w:jc w:val="center"/>
        </w:trPr>
        <w:tc>
          <w:tcPr>
            <w:tcW w:w="2410"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Öngörülen eylem/eylemler</w:t>
            </w:r>
          </w:p>
        </w:tc>
        <w:tc>
          <w:tcPr>
            <w:tcW w:w="13041" w:type="dxa"/>
            <w:vAlign w:val="center"/>
          </w:tcPr>
          <w:p w:rsidR="00156F51" w:rsidRPr="002A40A2" w:rsidRDefault="00156F51" w:rsidP="00156F51">
            <w:pPr>
              <w:spacing w:after="0" w:line="240" w:lineRule="auto"/>
              <w:jc w:val="both"/>
              <w:rPr>
                <w:rFonts w:ascii="Times New Roman" w:hAnsi="Times New Roman" w:cs="Times New Roman"/>
                <w:sz w:val="16"/>
                <w:szCs w:val="16"/>
                <w:u w:val="single"/>
              </w:rPr>
            </w:pPr>
            <w:r w:rsidRPr="002A40A2">
              <w:rPr>
                <w:rFonts w:ascii="Times New Roman" w:hAnsi="Times New Roman" w:cs="Times New Roman"/>
                <w:sz w:val="16"/>
                <w:szCs w:val="16"/>
              </w:rPr>
              <w:t>Mevcut durum, iç kontrol standartlarına ve uyum eylem planı şartlarını karşılamıyorsa uyumu sağlamaya yönelik olarak eylem öngörülmelidir. Öngörülecek eylemlerin uygulanabilir olması, uygulamaların belgelendirilebilir olması önem taşımaktadır. Ayrıca eylem belirlenirken, eylemin sürekliliğini sağlayacak şekilde tasarlanması, iç kontrol sisteminin faaliyetleriyle bütünleşmesine dikkat edilmesi gerekir.</w:t>
            </w:r>
          </w:p>
        </w:tc>
      </w:tr>
      <w:tr w:rsidR="00156F51" w:rsidRPr="002A40A2" w:rsidTr="00156F51">
        <w:trPr>
          <w:trHeight w:val="57"/>
          <w:jc w:val="center"/>
        </w:trPr>
        <w:tc>
          <w:tcPr>
            <w:tcW w:w="2410"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Birim</w:t>
            </w:r>
          </w:p>
        </w:tc>
        <w:tc>
          <w:tcPr>
            <w:tcW w:w="13041" w:type="dxa"/>
            <w:vAlign w:val="center"/>
          </w:tcPr>
          <w:p w:rsidR="00156F51" w:rsidRPr="002A40A2" w:rsidRDefault="00156F51" w:rsidP="00156F51">
            <w:pPr>
              <w:spacing w:after="0" w:line="240" w:lineRule="auto"/>
              <w:jc w:val="both"/>
              <w:rPr>
                <w:rFonts w:ascii="Times New Roman" w:hAnsi="Times New Roman" w:cs="Times New Roman"/>
                <w:sz w:val="16"/>
                <w:szCs w:val="16"/>
                <w:u w:val="single"/>
              </w:rPr>
            </w:pPr>
            <w:r w:rsidRPr="002A40A2">
              <w:rPr>
                <w:rFonts w:ascii="Times New Roman" w:hAnsi="Times New Roman" w:cs="Times New Roman"/>
                <w:sz w:val="16"/>
                <w:szCs w:val="16"/>
              </w:rPr>
              <w:t>Mimarlık Fakültesi</w:t>
            </w:r>
          </w:p>
        </w:tc>
      </w:tr>
      <w:tr w:rsidR="00156F51" w:rsidRPr="002A40A2" w:rsidTr="00156F51">
        <w:trPr>
          <w:trHeight w:val="57"/>
          <w:jc w:val="center"/>
        </w:trPr>
        <w:tc>
          <w:tcPr>
            <w:tcW w:w="2410"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Alt Birim</w:t>
            </w:r>
          </w:p>
        </w:tc>
        <w:tc>
          <w:tcPr>
            <w:tcW w:w="13041" w:type="dxa"/>
            <w:vAlign w:val="center"/>
          </w:tcPr>
          <w:p w:rsidR="00156F51" w:rsidRPr="002A40A2" w:rsidRDefault="00156F51" w:rsidP="00156F51">
            <w:pPr>
              <w:spacing w:after="0" w:line="240" w:lineRule="auto"/>
              <w:jc w:val="both"/>
              <w:rPr>
                <w:rFonts w:ascii="Times New Roman" w:hAnsi="Times New Roman" w:cs="Times New Roman"/>
                <w:sz w:val="16"/>
                <w:szCs w:val="16"/>
                <w:u w:val="single"/>
              </w:rPr>
            </w:pPr>
            <w:r w:rsidRPr="002A40A2">
              <w:rPr>
                <w:rFonts w:ascii="Times New Roman" w:hAnsi="Times New Roman" w:cs="Times New Roman"/>
                <w:sz w:val="16"/>
                <w:szCs w:val="16"/>
              </w:rPr>
              <w:t>Mimarlık Fakültesi Organizasyon Şemasında yer alan ve görevlendirildiğiniz alt birimdir. (Örnek: Öğrenci İşleri Birimi)</w:t>
            </w:r>
          </w:p>
        </w:tc>
      </w:tr>
      <w:tr w:rsidR="00156F51" w:rsidRPr="002A40A2" w:rsidTr="00156F51">
        <w:trPr>
          <w:trHeight w:val="57"/>
          <w:jc w:val="center"/>
        </w:trPr>
        <w:tc>
          <w:tcPr>
            <w:tcW w:w="2410"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eastAsia="Times New Roman" w:hAnsi="Times New Roman" w:cs="Times New Roman"/>
                <w:bCs/>
                <w:sz w:val="16"/>
                <w:szCs w:val="16"/>
                <w:lang w:eastAsia="tr-TR"/>
              </w:rPr>
              <w:t>Mentorluk</w:t>
            </w:r>
          </w:p>
        </w:tc>
        <w:tc>
          <w:tcPr>
            <w:tcW w:w="13041" w:type="dxa"/>
            <w:vAlign w:val="center"/>
          </w:tcPr>
          <w:p w:rsidR="00156F51" w:rsidRPr="002A40A2" w:rsidRDefault="00156F51" w:rsidP="00156F51">
            <w:pPr>
              <w:spacing w:after="0" w:line="240" w:lineRule="auto"/>
              <w:jc w:val="both"/>
              <w:rPr>
                <w:rFonts w:ascii="Times New Roman" w:hAnsi="Times New Roman" w:cs="Times New Roman"/>
                <w:sz w:val="16"/>
                <w:szCs w:val="16"/>
                <w:u w:val="single"/>
              </w:rPr>
            </w:pPr>
            <w:r w:rsidRPr="002A40A2">
              <w:rPr>
                <w:rFonts w:ascii="Times New Roman" w:eastAsia="Times New Roman" w:hAnsi="Times New Roman" w:cs="Times New Roman"/>
                <w:sz w:val="16"/>
                <w:szCs w:val="16"/>
                <w:lang w:eastAsia="tr-TR"/>
              </w:rPr>
              <w:t>Daha deneyimli veya daha bilgili bir kişinin daha az deneyimli veya daha az bilgili bir kişiye rehberlik etmesine yardımcı olduğu bir ilişkidir.</w:t>
            </w:r>
          </w:p>
        </w:tc>
      </w:tr>
      <w:tr w:rsidR="00156F51" w:rsidRPr="002A40A2" w:rsidTr="00156F51">
        <w:trPr>
          <w:trHeight w:val="57"/>
          <w:jc w:val="center"/>
        </w:trPr>
        <w:tc>
          <w:tcPr>
            <w:tcW w:w="2410" w:type="dxa"/>
            <w:tcBorders>
              <w:bottom w:val="single" w:sz="4" w:space="0" w:color="auto"/>
            </w:tcBorders>
            <w:vAlign w:val="center"/>
          </w:tcPr>
          <w:p w:rsidR="00156F51" w:rsidRPr="00EA1281" w:rsidRDefault="00156F51" w:rsidP="00156F5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S</w:t>
            </w:r>
            <w:r w:rsidRPr="00EA1281">
              <w:rPr>
                <w:rFonts w:ascii="Times New Roman" w:hAnsi="Times New Roman" w:cs="Times New Roman"/>
                <w:sz w:val="16"/>
                <w:szCs w:val="16"/>
              </w:rPr>
              <w:t>pesifik</w:t>
            </w:r>
          </w:p>
        </w:tc>
        <w:tc>
          <w:tcPr>
            <w:tcW w:w="13041" w:type="dxa"/>
            <w:tcBorders>
              <w:bottom w:val="single" w:sz="4" w:space="0" w:color="auto"/>
            </w:tcBorders>
            <w:vAlign w:val="center"/>
          </w:tcPr>
          <w:p w:rsidR="00156F51" w:rsidRPr="00EA1281" w:rsidRDefault="00156F51" w:rsidP="00156F51">
            <w:pPr>
              <w:spacing w:after="0" w:line="240" w:lineRule="auto"/>
              <w:jc w:val="both"/>
              <w:rPr>
                <w:rFonts w:ascii="Times New Roman" w:hAnsi="Times New Roman" w:cs="Times New Roman"/>
                <w:sz w:val="16"/>
                <w:szCs w:val="16"/>
              </w:rPr>
            </w:pPr>
            <w:r>
              <w:rPr>
                <w:rFonts w:ascii="Times New Roman" w:hAnsi="Times New Roman" w:cs="Times New Roman"/>
                <w:color w:val="202124"/>
                <w:sz w:val="16"/>
                <w:szCs w:val="16"/>
                <w:shd w:val="clear" w:color="auto" w:fill="FFFFFF"/>
              </w:rPr>
              <w:t>S</w:t>
            </w:r>
            <w:r w:rsidRPr="00EA1281">
              <w:rPr>
                <w:rFonts w:ascii="Times New Roman" w:hAnsi="Times New Roman" w:cs="Times New Roman"/>
                <w:color w:val="202124"/>
                <w:sz w:val="16"/>
                <w:szCs w:val="16"/>
                <w:shd w:val="clear" w:color="auto" w:fill="FFFFFF"/>
              </w:rPr>
              <w:t>adece bir çeşide, bireye, olaya has olan ve o çeşidin kendine has yanlarını oluşturan veya </w:t>
            </w:r>
            <w:r w:rsidRPr="00EA1281">
              <w:rPr>
                <w:rFonts w:ascii="Times New Roman" w:hAnsi="Times New Roman" w:cs="Times New Roman"/>
                <w:b/>
                <w:bCs/>
                <w:color w:val="202124"/>
                <w:sz w:val="16"/>
                <w:szCs w:val="16"/>
                <w:shd w:val="clear" w:color="auto" w:fill="FFFFFF"/>
              </w:rPr>
              <w:t>özel</w:t>
            </w:r>
            <w:r w:rsidRPr="00EA1281">
              <w:rPr>
                <w:rFonts w:ascii="Times New Roman" w:hAnsi="Times New Roman" w:cs="Times New Roman"/>
                <w:color w:val="202124"/>
                <w:sz w:val="16"/>
                <w:szCs w:val="16"/>
                <w:shd w:val="clear" w:color="auto" w:fill="FFFFFF"/>
              </w:rPr>
              <w:t>, özgül, ayrıt edici </w:t>
            </w:r>
          </w:p>
        </w:tc>
      </w:tr>
      <w:tr w:rsidR="00156F51" w:rsidRPr="002A40A2" w:rsidTr="00156F51">
        <w:trPr>
          <w:trHeight w:val="57"/>
          <w:jc w:val="center"/>
        </w:trPr>
        <w:tc>
          <w:tcPr>
            <w:tcW w:w="2410"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Liderlik</w:t>
            </w:r>
          </w:p>
        </w:tc>
        <w:tc>
          <w:tcPr>
            <w:tcW w:w="13041" w:type="dxa"/>
            <w:vAlign w:val="center"/>
          </w:tcPr>
          <w:p w:rsidR="00156F51" w:rsidRPr="002A40A2" w:rsidRDefault="00156F51" w:rsidP="00156F51">
            <w:pPr>
              <w:spacing w:after="0" w:line="240" w:lineRule="auto"/>
              <w:jc w:val="both"/>
              <w:rPr>
                <w:rFonts w:ascii="Times New Roman" w:hAnsi="Times New Roman" w:cs="Times New Roman"/>
                <w:sz w:val="16"/>
                <w:szCs w:val="16"/>
                <w:u w:val="single"/>
              </w:rPr>
            </w:pPr>
            <w:r w:rsidRPr="002A40A2">
              <w:rPr>
                <w:rFonts w:ascii="Times New Roman" w:hAnsi="Times New Roman" w:cs="Times New Roman"/>
                <w:sz w:val="16"/>
                <w:szCs w:val="16"/>
              </w:rPr>
              <w:t>Bir grubu belirli amaçlar etrafında toplayabilen, bu amaçlar için onları etkileyebilen, nereye, nasıl gidileceğini gösteren, hedef ve amaç koyan, yol gösteren rehberdir.</w:t>
            </w:r>
          </w:p>
        </w:tc>
      </w:tr>
      <w:tr w:rsidR="00156F51" w:rsidRPr="002A40A2" w:rsidTr="00156F51">
        <w:trPr>
          <w:trHeight w:val="57"/>
          <w:jc w:val="center"/>
        </w:trPr>
        <w:tc>
          <w:tcPr>
            <w:tcW w:w="2410" w:type="dxa"/>
            <w:vAlign w:val="center"/>
          </w:tcPr>
          <w:p w:rsidR="00156F51" w:rsidRPr="001317E4" w:rsidRDefault="00156F51" w:rsidP="00156F51">
            <w:pPr>
              <w:spacing w:after="0" w:line="240" w:lineRule="auto"/>
              <w:jc w:val="both"/>
              <w:rPr>
                <w:rFonts w:ascii="Times New Roman" w:hAnsi="Times New Roman" w:cs="Times New Roman"/>
                <w:sz w:val="16"/>
                <w:szCs w:val="16"/>
              </w:rPr>
            </w:pPr>
            <w:r w:rsidRPr="001317E4">
              <w:rPr>
                <w:rFonts w:ascii="Times New Roman" w:hAnsi="Times New Roman" w:cs="Times New Roman"/>
                <w:sz w:val="16"/>
                <w:szCs w:val="16"/>
              </w:rPr>
              <w:t>Envanter</w:t>
            </w:r>
          </w:p>
        </w:tc>
        <w:tc>
          <w:tcPr>
            <w:tcW w:w="13041" w:type="dxa"/>
            <w:vAlign w:val="center"/>
          </w:tcPr>
          <w:p w:rsidR="00156F51" w:rsidRPr="001317E4" w:rsidRDefault="00156F51" w:rsidP="00156F51">
            <w:pPr>
              <w:spacing w:after="0" w:line="240" w:lineRule="auto"/>
              <w:jc w:val="both"/>
              <w:rPr>
                <w:rFonts w:ascii="Times New Roman" w:hAnsi="Times New Roman" w:cs="Times New Roman"/>
                <w:sz w:val="16"/>
                <w:szCs w:val="16"/>
              </w:rPr>
            </w:pPr>
            <w:r w:rsidRPr="001317E4">
              <w:rPr>
                <w:rFonts w:ascii="Times New Roman" w:hAnsi="Times New Roman" w:cs="Times New Roman"/>
                <w:color w:val="202124"/>
                <w:sz w:val="16"/>
                <w:szCs w:val="16"/>
                <w:shd w:val="clear" w:color="auto" w:fill="FFFFFF"/>
              </w:rPr>
              <w:t xml:space="preserve">Verilere ait döküm ve/veya çizelge </w:t>
            </w:r>
          </w:p>
        </w:tc>
      </w:tr>
      <w:tr w:rsidR="00156F51" w:rsidRPr="002A40A2" w:rsidTr="00156F51">
        <w:trPr>
          <w:trHeight w:val="57"/>
          <w:jc w:val="center"/>
        </w:trPr>
        <w:tc>
          <w:tcPr>
            <w:tcW w:w="2410" w:type="dxa"/>
            <w:tcBorders>
              <w:bottom w:val="single" w:sz="4" w:space="0" w:color="auto"/>
            </w:tcBorders>
            <w:vAlign w:val="center"/>
          </w:tcPr>
          <w:p w:rsidR="00156F51" w:rsidRPr="001317E4" w:rsidRDefault="00156F51" w:rsidP="00156F51">
            <w:pPr>
              <w:spacing w:after="0" w:line="240" w:lineRule="auto"/>
              <w:jc w:val="both"/>
              <w:rPr>
                <w:rFonts w:ascii="Times New Roman" w:hAnsi="Times New Roman" w:cs="Times New Roman"/>
                <w:sz w:val="16"/>
                <w:szCs w:val="16"/>
              </w:rPr>
            </w:pPr>
            <w:r w:rsidRPr="001317E4">
              <w:rPr>
                <w:rFonts w:ascii="Times New Roman" w:hAnsi="Times New Roman" w:cs="Times New Roman"/>
                <w:sz w:val="16"/>
                <w:szCs w:val="16"/>
              </w:rPr>
              <w:t>PUKÖ Döngüsü</w:t>
            </w:r>
          </w:p>
        </w:tc>
        <w:tc>
          <w:tcPr>
            <w:tcW w:w="13041" w:type="dxa"/>
            <w:tcBorders>
              <w:bottom w:val="single" w:sz="4" w:space="0" w:color="auto"/>
            </w:tcBorders>
            <w:vAlign w:val="center"/>
          </w:tcPr>
          <w:p w:rsidR="00156F51" w:rsidRPr="001317E4" w:rsidRDefault="00156F51" w:rsidP="00156F51">
            <w:pPr>
              <w:spacing w:after="0" w:line="240" w:lineRule="auto"/>
              <w:jc w:val="both"/>
              <w:rPr>
                <w:rFonts w:ascii="Times New Roman" w:hAnsi="Times New Roman" w:cs="Times New Roman"/>
                <w:sz w:val="16"/>
                <w:szCs w:val="16"/>
                <w:shd w:val="clear" w:color="auto" w:fill="FFFFFF"/>
              </w:rPr>
            </w:pPr>
            <w:r w:rsidRPr="001317E4">
              <w:rPr>
                <w:rFonts w:ascii="Times New Roman" w:hAnsi="Times New Roman" w:cs="Times New Roman"/>
                <w:sz w:val="16"/>
                <w:szCs w:val="16"/>
                <w:shd w:val="clear" w:color="auto" w:fill="FFFFFF"/>
              </w:rPr>
              <w:t>Planla-Uygula-Kontrol et-Önlem al; adım adım plan yaparak sonuca ulaşmakta kullanılan sistematik bir yaklaşımdır</w:t>
            </w:r>
          </w:p>
        </w:tc>
      </w:tr>
    </w:tbl>
    <w:p w:rsidR="00156F51" w:rsidRPr="00E87BFF" w:rsidRDefault="00156F51" w:rsidP="00156F51">
      <w:pPr>
        <w:spacing w:after="0" w:line="240" w:lineRule="auto"/>
        <w:jc w:val="both"/>
        <w:rPr>
          <w:rFonts w:ascii="Times New Roman" w:hAnsi="Times New Roman" w:cs="Times New Roman"/>
          <w:sz w:val="16"/>
          <w:szCs w:val="16"/>
          <w:lang w:eastAsia="tr-TR"/>
        </w:rPr>
      </w:pPr>
    </w:p>
    <w:tbl>
      <w:tblPr>
        <w:tblStyle w:val="TabloKlavuzu"/>
        <w:tblW w:w="15451" w:type="dxa"/>
        <w:jc w:val="center"/>
        <w:tblLook w:val="04A0" w:firstRow="1" w:lastRow="0" w:firstColumn="1" w:lastColumn="0" w:noHBand="0" w:noVBand="1"/>
      </w:tblPr>
      <w:tblGrid>
        <w:gridCol w:w="4253"/>
        <w:gridCol w:w="11198"/>
      </w:tblGrid>
      <w:tr w:rsidR="00156F51" w:rsidRPr="002A40A2" w:rsidTr="00156F51">
        <w:trPr>
          <w:trHeight w:val="57"/>
          <w:jc w:val="center"/>
        </w:trPr>
        <w:tc>
          <w:tcPr>
            <w:tcW w:w="15451" w:type="dxa"/>
            <w:gridSpan w:val="2"/>
            <w:shd w:val="clear" w:color="auto" w:fill="D9D9D9" w:themeFill="background1" w:themeFillShade="D9"/>
            <w:vAlign w:val="center"/>
          </w:tcPr>
          <w:p w:rsidR="00156F51" w:rsidRPr="002A40A2" w:rsidRDefault="00156F51" w:rsidP="00156F51">
            <w:pPr>
              <w:spacing w:after="0" w:line="240" w:lineRule="auto"/>
              <w:jc w:val="both"/>
              <w:rPr>
                <w:rFonts w:ascii="Times New Roman" w:hAnsi="Times New Roman" w:cs="Times New Roman"/>
                <w:b/>
                <w:sz w:val="16"/>
                <w:szCs w:val="16"/>
              </w:rPr>
            </w:pPr>
            <w:r w:rsidRPr="002A40A2">
              <w:rPr>
                <w:rFonts w:ascii="Times New Roman" w:hAnsi="Times New Roman" w:cs="Times New Roman"/>
                <w:b/>
                <w:sz w:val="16"/>
                <w:szCs w:val="16"/>
              </w:rPr>
              <w:t>Ankette yer alan soruları cevaplamak için ihtiyaç duyabileceğiniz bilgilere ulaşılabilecek web adresleri</w:t>
            </w:r>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lastRenderedPageBreak/>
              <w:t>İYTE Misyon ve Vizyon</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6" w:history="1">
              <w:r w:rsidRPr="002A40A2">
                <w:rPr>
                  <w:rStyle w:val="Kpr"/>
                  <w:rFonts w:ascii="Times New Roman" w:hAnsi="Times New Roman" w:cs="Times New Roman"/>
                  <w:sz w:val="16"/>
                  <w:szCs w:val="16"/>
                </w:rPr>
                <w:t>https://iyte.edu.tr/hakkinda/misyon-ve-vizyon/</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Kurum Şeması</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7" w:history="1">
              <w:r w:rsidRPr="002A40A2">
                <w:rPr>
                  <w:rStyle w:val="Kpr"/>
                  <w:rFonts w:ascii="Times New Roman" w:hAnsi="Times New Roman" w:cs="Times New Roman"/>
                  <w:sz w:val="16"/>
                  <w:szCs w:val="16"/>
                </w:rPr>
                <w:t>https://iyte.edu.tr/hakkinda/kurum-semasi/</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Yüksek Öğretim Kurumları Etik Davranış İlkeleri</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8" w:history="1">
              <w:r w:rsidRPr="002A40A2">
                <w:rPr>
                  <w:rStyle w:val="Kpr"/>
                  <w:rFonts w:ascii="Times New Roman" w:hAnsi="Times New Roman" w:cs="Times New Roman"/>
                  <w:sz w:val="16"/>
                  <w:szCs w:val="16"/>
                </w:rPr>
                <w:t>https://iyte.edu.tr/wp-content/uploads/2019/03/Yu%CC%88kseko%CC%88g%CC%86retim-Kurumlar%C4%B1-Etik-Davran%C4%B1s%CC%A7-I%CC%87lkeleri.pdf</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Etik Davranış İlkeleri ve Etik Kurulu Yönergesi</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9" w:history="1">
              <w:r w:rsidRPr="002A40A2">
                <w:rPr>
                  <w:rStyle w:val="Kpr"/>
                  <w:rFonts w:ascii="Times New Roman" w:hAnsi="Times New Roman" w:cs="Times New Roman"/>
                  <w:sz w:val="16"/>
                  <w:szCs w:val="16"/>
                </w:rPr>
                <w:t>https://iyte.edu.tr/wp-content/uploads/2019/08/I%CC%87YTE-Etik-Davran%C4%B1s%CC%A7-I%CC%87lkeleri-ve-Etik-Kurulu-Yo%CC%88nergesi.pdf</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Etik İlkeler ve Değerlendirme</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10" w:history="1">
              <w:r w:rsidRPr="002A40A2">
                <w:rPr>
                  <w:rStyle w:val="Kpr"/>
                  <w:rFonts w:ascii="Times New Roman" w:hAnsi="Times New Roman" w:cs="Times New Roman"/>
                  <w:sz w:val="16"/>
                  <w:szCs w:val="16"/>
                </w:rPr>
                <w:t>https://iyte.edu.tr/hakkinda/iyte-etik-ilkeler/</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İç Kontrol Sistemi</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11" w:history="1">
              <w:r w:rsidRPr="002A40A2">
                <w:rPr>
                  <w:rStyle w:val="Kpr"/>
                  <w:rFonts w:ascii="Times New Roman" w:hAnsi="Times New Roman" w:cs="Times New Roman"/>
                  <w:sz w:val="16"/>
                  <w:szCs w:val="16"/>
                </w:rPr>
                <w:t>https://iyte.edu.tr/hakkinda/ic-kontrol-sistemi/</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İç Kontrol Sistemi Yönetim Paneli</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12" w:history="1">
              <w:r w:rsidRPr="002A40A2">
                <w:rPr>
                  <w:rStyle w:val="Kpr"/>
                  <w:rFonts w:ascii="Times New Roman" w:hAnsi="Times New Roman" w:cs="Times New Roman"/>
                  <w:sz w:val="16"/>
                  <w:szCs w:val="16"/>
                </w:rPr>
                <w:t>https://ickontrol.iyte.edu.tr/</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İç Kontrol Standartlarına Uyum Eylem Planı 2021-2022</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13" w:history="1">
              <w:r w:rsidRPr="002A40A2">
                <w:rPr>
                  <w:rStyle w:val="Kpr"/>
                  <w:rFonts w:ascii="Times New Roman" w:hAnsi="Times New Roman" w:cs="Times New Roman"/>
                  <w:sz w:val="16"/>
                  <w:szCs w:val="16"/>
                </w:rPr>
                <w:t>https://iyte.edu.tr/wp-content/uploads/2021/04/I%CC%87YTE-I%CC%87c%CC%A7-Kontrol-Standartlar%C4%B1na-Uyum-Eylem-Plan%C4%B1-2021-2022.pdf</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2019 Yılı İç Kontrol Sistemi Değerlendirme Raporu</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14" w:history="1">
              <w:r w:rsidRPr="002A40A2">
                <w:rPr>
                  <w:rStyle w:val="Kpr"/>
                  <w:rFonts w:ascii="Times New Roman" w:hAnsi="Times New Roman" w:cs="Times New Roman"/>
                  <w:sz w:val="16"/>
                  <w:szCs w:val="16"/>
                </w:rPr>
                <w:t>https://strateji.iyte.edu.tr/wp-content/uploads/sites/108/2020/07/2019-YILI-%C4%B0%C3%87-KONTROL-S%C4%B0STEM%C4%B0-DE%C4%9EERLEND%C4%B0RME-RAPORU.pdf</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Toplumsal Cinsiyet Eşitliği İlke ve Stratejileri</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15" w:history="1">
              <w:r w:rsidRPr="002A40A2">
                <w:rPr>
                  <w:rStyle w:val="Kpr"/>
                  <w:rFonts w:ascii="Times New Roman" w:hAnsi="Times New Roman" w:cs="Times New Roman"/>
                  <w:sz w:val="16"/>
                  <w:szCs w:val="16"/>
                </w:rPr>
                <w:t>https://iyte.edu.tr/hakkinda/toplumsal-cinsiyet-esitligi-ilke-ve-stratejileri/</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Acil Durum Eylem Planı 2019</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16" w:history="1">
              <w:r w:rsidRPr="002A40A2">
                <w:rPr>
                  <w:rStyle w:val="Kpr"/>
                  <w:rFonts w:ascii="Times New Roman" w:hAnsi="Times New Roman" w:cs="Times New Roman"/>
                  <w:sz w:val="16"/>
                  <w:szCs w:val="16"/>
                </w:rPr>
                <w:t>https://isgb.iyte.edu.tr/wp-content/uploads/sites/31/2019/08/%C4%B0YTE_ADEPAcil-Durum-Eylem-Plan%C4%B1_Senato.pdf</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Acil Durum Ekip Listesi</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17" w:history="1">
              <w:r w:rsidRPr="002A40A2">
                <w:rPr>
                  <w:rStyle w:val="Kpr"/>
                  <w:rFonts w:ascii="Times New Roman" w:hAnsi="Times New Roman" w:cs="Times New Roman"/>
                  <w:sz w:val="16"/>
                  <w:szCs w:val="16"/>
                </w:rPr>
                <w:t>https://isgb.iyte.edu.tr/wp-content/uploads/sites/31/2021/11/Acil-Durum-Ekipleri-Rv_5.pdf</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Acil Toplanma Alanları</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18" w:history="1">
              <w:r w:rsidRPr="002A40A2">
                <w:rPr>
                  <w:rStyle w:val="Kpr"/>
                  <w:rFonts w:ascii="Times New Roman" w:hAnsi="Times New Roman" w:cs="Times New Roman"/>
                  <w:sz w:val="16"/>
                  <w:szCs w:val="16"/>
                </w:rPr>
                <w:t>https://isgb.iyte.edu.tr/wp-content/uploads/sites/31/2021/02/IYTE_Acil-Toplanma-Alanlar%C4%B1.pdf</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İşyeri Sağlık ve Güvenlik Birimi İç Yönergesi</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19" w:history="1">
              <w:r w:rsidRPr="002A40A2">
                <w:rPr>
                  <w:rStyle w:val="Kpr"/>
                  <w:rFonts w:ascii="Times New Roman" w:hAnsi="Times New Roman" w:cs="Times New Roman"/>
                  <w:sz w:val="16"/>
                  <w:szCs w:val="16"/>
                </w:rPr>
                <w:t>https://isgb.iyte.edu.tr/wp-content/uploads/sites/31/2019/08/%C4%B0YTE-%C4%B0SGB%C4%B0%C5%9Fyeri-Sa%C4%9Fl%C4%B1k-ve-G%C3%BCvenlik-Birimi-%C4%B0%C3%A7-Y%C3%B6nergesi-_Senato.pdf</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Kişisel Verilerin Korunması Dokümanları</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20" w:history="1">
              <w:r w:rsidRPr="002A40A2">
                <w:rPr>
                  <w:rStyle w:val="Kpr"/>
                  <w:rFonts w:ascii="Times New Roman" w:hAnsi="Times New Roman" w:cs="Times New Roman"/>
                  <w:sz w:val="16"/>
                  <w:szCs w:val="16"/>
                </w:rPr>
                <w:t>https://iyte.edu.tr/hakkinda/kvkk-dokumanlari/</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Kişisel Verilerin Korunması Kanunu</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21" w:history="1">
              <w:r w:rsidRPr="002A40A2">
                <w:rPr>
                  <w:rStyle w:val="Kpr"/>
                  <w:rFonts w:ascii="Times New Roman" w:hAnsi="Times New Roman" w:cs="Times New Roman"/>
                  <w:sz w:val="16"/>
                  <w:szCs w:val="16"/>
                </w:rPr>
                <w:t>https://iyte.edu.tr/wp-content/uploads/2020/12/6698-Say%C4%B1l%C4%B1-Kis%CC%A7isel-Verilerin-Korunmas%C4%B1-Kanunu.pdf</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Aydınlatma Yükümlülüğünün Yerine Getirilmesinde Uyulacak Usul ve Esaslar Hakkında Tebliğ</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22" w:history="1">
              <w:r w:rsidRPr="002A40A2">
                <w:rPr>
                  <w:rStyle w:val="Kpr"/>
                  <w:rFonts w:ascii="Times New Roman" w:hAnsi="Times New Roman" w:cs="Times New Roman"/>
                  <w:sz w:val="16"/>
                  <w:szCs w:val="16"/>
                </w:rPr>
                <w:t>https://iyte.edu.tr/wp-content/uploads/2020/12/Ayd%C4%B1nlatma-Yu%CC%88ku%CC%88mlu%CC%88lu%CC%88g%CC%86u%CC%88nu%CC%88n-Yerine-Getirilmesinde-Uyulacak-Usul-ve-Esaslar-Hakk%C4%B1nda-Teblig%CC%86.pdf</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 xml:space="preserve">İYTE Kişisel Verilerin Korunması ve İşlenmesi Politikası </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23" w:history="1">
              <w:r w:rsidRPr="002A40A2">
                <w:rPr>
                  <w:rStyle w:val="Kpr"/>
                  <w:rFonts w:ascii="Times New Roman" w:hAnsi="Times New Roman" w:cs="Times New Roman"/>
                  <w:sz w:val="16"/>
                  <w:szCs w:val="16"/>
                </w:rPr>
                <w:t>https://iyte.edu.tr/wp-content/uploads/2020/12/I%CC%87YTE-KVK-Politikas%C4%B1.pdf</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Veri Sorumlusuna Başvuru Usul ve Esasları Hakkında Tebliğ</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24" w:history="1">
              <w:r w:rsidRPr="002A40A2">
                <w:rPr>
                  <w:rStyle w:val="Kpr"/>
                  <w:rFonts w:ascii="Times New Roman" w:hAnsi="Times New Roman" w:cs="Times New Roman"/>
                  <w:sz w:val="16"/>
                  <w:szCs w:val="16"/>
                </w:rPr>
                <w:t>https://iyte.edu.tr/wp-content/uploads/2020/12/Veri-Sorumlusuna-Bas%CC%A7vuru-Usul-ve-Esaslar%C4%B1-Hakk%C4%B1nda-Teblig%CC%86.pdf</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 xml:space="preserve">Kişisel Verilerin Korunması Mevzuatı Uyarınca İlgili Kişilerin Haklarının Kullandırılması </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25" w:history="1">
              <w:r w:rsidRPr="002A40A2">
                <w:rPr>
                  <w:rStyle w:val="Kpr"/>
                  <w:rFonts w:ascii="Times New Roman" w:hAnsi="Times New Roman" w:cs="Times New Roman"/>
                  <w:sz w:val="16"/>
                  <w:szCs w:val="16"/>
                </w:rPr>
                <w:t>https://iyte.edu.tr/wp-content/uploads/2020/12/KVK-Mevzuat-Uyar%C4%B1nca-I%CC%87lgili-Kis%CC%A7inin-Haklar%C4%B1n%C4%B1n-Kulland%C4%B1r%C4%B1lmas%C4%B1.pdf</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İYTE Yıllara Göre Faaliyet Raporları</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26" w:history="1">
              <w:r w:rsidRPr="002A40A2">
                <w:rPr>
                  <w:rStyle w:val="Kpr"/>
                  <w:rFonts w:ascii="Times New Roman" w:hAnsi="Times New Roman" w:cs="Times New Roman"/>
                  <w:sz w:val="16"/>
                  <w:szCs w:val="16"/>
                </w:rPr>
                <w:t>https://iyte.edu.tr/hakkinda/faaliyet-raporu/</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Mimarlık Fakültesi Misyon ve Vizyon</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27" w:history="1">
              <w:r w:rsidRPr="002A40A2">
                <w:rPr>
                  <w:rStyle w:val="Kpr"/>
                  <w:rFonts w:ascii="Times New Roman" w:hAnsi="Times New Roman" w:cs="Times New Roman"/>
                  <w:sz w:val="16"/>
                  <w:szCs w:val="16"/>
                </w:rPr>
                <w:t>https://arch.iyte.edu.tr/misyon-ve-vizyon/</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Mimarlık Fakültesi Organizasyon Şeması</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28" w:history="1">
              <w:r w:rsidRPr="002A40A2">
                <w:rPr>
                  <w:rStyle w:val="Kpr"/>
                  <w:rFonts w:ascii="Times New Roman" w:hAnsi="Times New Roman" w:cs="Times New Roman"/>
                  <w:sz w:val="16"/>
                  <w:szCs w:val="16"/>
                </w:rPr>
                <w:t>https://arch.iyte.edu.tr/organizasyon-semasi/</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Mimarlık Fakültesi İç Kontrol Hizmet Envanterleri</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29" w:history="1">
              <w:r w:rsidRPr="002A40A2">
                <w:rPr>
                  <w:rStyle w:val="Kpr"/>
                  <w:rFonts w:ascii="Times New Roman" w:hAnsi="Times New Roman" w:cs="Times New Roman"/>
                  <w:sz w:val="16"/>
                  <w:szCs w:val="16"/>
                </w:rPr>
                <w:t>https://arch.iyte.edu.tr/hizmetlerimiz/</w:t>
              </w:r>
            </w:hyperlink>
          </w:p>
        </w:tc>
      </w:tr>
      <w:tr w:rsidR="00156F51" w:rsidRPr="002A40A2" w:rsidTr="00156F51">
        <w:trPr>
          <w:trHeight w:val="57"/>
          <w:jc w:val="center"/>
        </w:trPr>
        <w:tc>
          <w:tcPr>
            <w:tcW w:w="4253" w:type="dxa"/>
            <w:vAlign w:val="center"/>
          </w:tcPr>
          <w:p w:rsidR="00156F51" w:rsidRPr="002A40A2" w:rsidRDefault="00156F51" w:rsidP="00156F51">
            <w:pPr>
              <w:spacing w:after="0" w:line="240" w:lineRule="auto"/>
              <w:jc w:val="both"/>
              <w:rPr>
                <w:rFonts w:ascii="Times New Roman" w:hAnsi="Times New Roman" w:cs="Times New Roman"/>
                <w:sz w:val="16"/>
                <w:szCs w:val="16"/>
              </w:rPr>
            </w:pPr>
            <w:r w:rsidRPr="002A40A2">
              <w:rPr>
                <w:rFonts w:ascii="Times New Roman" w:hAnsi="Times New Roman" w:cs="Times New Roman"/>
                <w:sz w:val="16"/>
                <w:szCs w:val="16"/>
              </w:rPr>
              <w:t>Mimarlık Fakültesi Formlar</w:t>
            </w:r>
          </w:p>
        </w:tc>
        <w:tc>
          <w:tcPr>
            <w:tcW w:w="11198" w:type="dxa"/>
            <w:vAlign w:val="center"/>
          </w:tcPr>
          <w:p w:rsidR="00156F51" w:rsidRPr="002A40A2" w:rsidRDefault="00156F51" w:rsidP="00156F51">
            <w:pPr>
              <w:spacing w:after="0" w:line="240" w:lineRule="auto"/>
              <w:jc w:val="both"/>
              <w:rPr>
                <w:rFonts w:ascii="Times New Roman" w:hAnsi="Times New Roman" w:cs="Times New Roman"/>
                <w:sz w:val="16"/>
                <w:szCs w:val="16"/>
              </w:rPr>
            </w:pPr>
            <w:hyperlink r:id="rId30" w:history="1">
              <w:r w:rsidRPr="002A40A2">
                <w:rPr>
                  <w:rStyle w:val="Kpr"/>
                  <w:rFonts w:ascii="Times New Roman" w:hAnsi="Times New Roman" w:cs="Times New Roman"/>
                  <w:sz w:val="16"/>
                  <w:szCs w:val="16"/>
                </w:rPr>
                <w:t>https://arch.iyte.edu.tr/en/formlar-2/</w:t>
              </w:r>
            </w:hyperlink>
          </w:p>
        </w:tc>
      </w:tr>
    </w:tbl>
    <w:p w:rsidR="00156F51" w:rsidRDefault="00156F51"/>
    <w:p w:rsidR="00156F51" w:rsidRPr="00156F51" w:rsidRDefault="00156F51" w:rsidP="00156F51"/>
    <w:p w:rsidR="00156F51" w:rsidRPr="00156F51" w:rsidRDefault="00156F51" w:rsidP="00156F51"/>
    <w:p w:rsidR="00156F51" w:rsidRPr="00156F51" w:rsidRDefault="00156F51" w:rsidP="00156F51"/>
    <w:p w:rsidR="00156F51" w:rsidRPr="00156F51" w:rsidRDefault="00156F51" w:rsidP="00156F51"/>
    <w:p w:rsidR="00156F51" w:rsidRPr="00156F51" w:rsidRDefault="00156F51" w:rsidP="00156F51">
      <w:bookmarkStart w:id="0" w:name="_GoBack"/>
      <w:bookmarkEnd w:id="0"/>
    </w:p>
    <w:p w:rsidR="00974F02" w:rsidRPr="00156F51" w:rsidRDefault="00974F02" w:rsidP="00156F51">
      <w:pPr>
        <w:jc w:val="right"/>
      </w:pPr>
    </w:p>
    <w:sectPr w:rsidR="00974F02" w:rsidRPr="00156F51" w:rsidSect="00156F51">
      <w:headerReference w:type="default" r:id="rId31"/>
      <w:footerReference w:type="default" r:id="rId3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A5" w:rsidRDefault="00D379A5" w:rsidP="00156F51">
      <w:pPr>
        <w:spacing w:after="0" w:line="240" w:lineRule="auto"/>
      </w:pPr>
      <w:r>
        <w:separator/>
      </w:r>
    </w:p>
  </w:endnote>
  <w:endnote w:type="continuationSeparator" w:id="0">
    <w:p w:rsidR="00D379A5" w:rsidRDefault="00D379A5" w:rsidP="0015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0"/>
        <w:szCs w:val="10"/>
      </w:rPr>
      <w:id w:val="-619841269"/>
      <w:docPartObj>
        <w:docPartGallery w:val="Page Numbers (Bottom of Page)"/>
        <w:docPartUnique/>
      </w:docPartObj>
    </w:sdtPr>
    <w:sdtContent>
      <w:p w:rsidR="00156F51" w:rsidRPr="005B23BC" w:rsidRDefault="00156F51" w:rsidP="00156F51">
        <w:pPr>
          <w:pStyle w:val="AltBilgi"/>
          <w:jc w:val="both"/>
          <w:rPr>
            <w:rFonts w:ascii="Times New Roman" w:hAnsi="Times New Roman" w:cs="Times New Roman"/>
            <w:sz w:val="10"/>
            <w:szCs w:val="10"/>
          </w:rPr>
        </w:pPr>
        <w:r>
          <w:rPr>
            <w:rFonts w:ascii="Times New Roman" w:hAnsi="Times New Roman" w:cs="Times New Roman"/>
            <w:sz w:val="10"/>
            <w:szCs w:val="10"/>
          </w:rPr>
          <w:t xml:space="preserve">29.04.2024                               </w:t>
        </w:r>
        <w:r w:rsidRPr="005B23BC">
          <w:rPr>
            <w:rFonts w:ascii="Times New Roman" w:hAnsi="Times New Roman" w:cs="Times New Roman"/>
            <w:sz w:val="10"/>
            <w:szCs w:val="10"/>
          </w:rPr>
          <w:t xml:space="preserve">      </w:t>
        </w:r>
        <w:r>
          <w:rPr>
            <w:rFonts w:ascii="Times New Roman" w:hAnsi="Times New Roman" w:cs="Times New Roman"/>
            <w:sz w:val="10"/>
            <w:szCs w:val="10"/>
          </w:rPr>
          <w:t xml:space="preserve">                                                                                                                                                                                                                                                                                                                                  </w:t>
        </w:r>
        <w:r w:rsidRPr="005B23BC">
          <w:rPr>
            <w:rFonts w:ascii="Times New Roman" w:hAnsi="Times New Roman" w:cs="Times New Roman"/>
            <w:sz w:val="10"/>
            <w:szCs w:val="10"/>
          </w:rPr>
          <w:t xml:space="preserve">                                                                                                                                                                                                                                  </w:t>
        </w:r>
        <w:r>
          <w:rPr>
            <w:rFonts w:ascii="Times New Roman" w:hAnsi="Times New Roman" w:cs="Times New Roman"/>
            <w:sz w:val="10"/>
            <w:szCs w:val="10"/>
          </w:rPr>
          <w:t xml:space="preserve">                            3</w:t>
        </w:r>
        <w:r w:rsidRPr="005B23BC">
          <w:rPr>
            <w:rFonts w:ascii="Times New Roman" w:hAnsi="Times New Roman" w:cs="Times New Roman"/>
            <w:sz w:val="10"/>
            <w:szCs w:val="10"/>
          </w:rPr>
          <w:t>.</w:t>
        </w:r>
        <w:r w:rsidRPr="005B23BC">
          <w:rPr>
            <w:rFonts w:ascii="Times New Roman" w:hAnsi="Times New Roman" w:cs="Times New Roman"/>
            <w:sz w:val="10"/>
            <w:szCs w:val="10"/>
          </w:rPr>
          <w:fldChar w:fldCharType="begin"/>
        </w:r>
        <w:r w:rsidRPr="005B23BC">
          <w:rPr>
            <w:rFonts w:ascii="Times New Roman" w:hAnsi="Times New Roman" w:cs="Times New Roman"/>
            <w:sz w:val="10"/>
            <w:szCs w:val="10"/>
          </w:rPr>
          <w:instrText>PAGE   \* MERGEFORMAT</w:instrText>
        </w:r>
        <w:r w:rsidRPr="005B23BC">
          <w:rPr>
            <w:rFonts w:ascii="Times New Roman" w:hAnsi="Times New Roman" w:cs="Times New Roman"/>
            <w:sz w:val="10"/>
            <w:szCs w:val="10"/>
          </w:rPr>
          <w:fldChar w:fldCharType="separate"/>
        </w:r>
        <w:r>
          <w:rPr>
            <w:rFonts w:ascii="Times New Roman" w:hAnsi="Times New Roman" w:cs="Times New Roman"/>
            <w:noProof/>
            <w:sz w:val="10"/>
            <w:szCs w:val="10"/>
          </w:rPr>
          <w:t>2</w:t>
        </w:r>
        <w:r w:rsidRPr="005B23BC">
          <w:rPr>
            <w:rFonts w:ascii="Times New Roman" w:hAnsi="Times New Roman" w:cs="Times New Roman"/>
            <w:sz w:val="10"/>
            <w:szCs w:val="10"/>
          </w:rPr>
          <w:fldChar w:fldCharType="end"/>
        </w:r>
      </w:p>
    </w:sdtContent>
  </w:sdt>
  <w:p w:rsidR="00156F51" w:rsidRPr="00156F51" w:rsidRDefault="00156F51" w:rsidP="00156F5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A5" w:rsidRDefault="00D379A5" w:rsidP="00156F51">
      <w:pPr>
        <w:spacing w:after="0" w:line="240" w:lineRule="auto"/>
      </w:pPr>
      <w:r>
        <w:separator/>
      </w:r>
    </w:p>
  </w:footnote>
  <w:footnote w:type="continuationSeparator" w:id="0">
    <w:p w:rsidR="00D379A5" w:rsidRDefault="00D379A5" w:rsidP="0015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51" w:rsidRDefault="00156F51" w:rsidP="00156F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İZMİR YÜKSEK TEKNOLOJİ ENSTİTÜSÜ</w:t>
    </w:r>
  </w:p>
  <w:p w:rsidR="00156F51" w:rsidRDefault="00156F51" w:rsidP="00156F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MİMARLIK FAKÜLTESİ</w:t>
    </w:r>
  </w:p>
  <w:p w:rsidR="00156F51" w:rsidRDefault="00156F51" w:rsidP="00156F51">
    <w:pPr>
      <w:spacing w:after="0" w:line="240" w:lineRule="auto"/>
      <w:jc w:val="center"/>
    </w:pPr>
    <w:r>
      <w:rPr>
        <w:rFonts w:ascii="Times New Roman" w:hAnsi="Times New Roman" w:cs="Times New Roman"/>
        <w:sz w:val="24"/>
        <w:szCs w:val="24"/>
      </w:rPr>
      <w:t xml:space="preserve">Personel Memnuniyet Anketi Kılavuzu </w:t>
    </w:r>
  </w:p>
  <w:p w:rsidR="00156F51" w:rsidRDefault="00156F5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51"/>
    <w:rsid w:val="00156F51"/>
    <w:rsid w:val="00974F02"/>
    <w:rsid w:val="00D37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BEA2"/>
  <w15:chartTrackingRefBased/>
  <w15:docId w15:val="{2D7B72A8-836E-44C3-A77D-92ABCE89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5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56F51"/>
    <w:rPr>
      <w:color w:val="0000FF"/>
      <w:u w:val="single"/>
    </w:rPr>
  </w:style>
  <w:style w:type="paragraph" w:styleId="stBilgi">
    <w:name w:val="header"/>
    <w:basedOn w:val="Normal"/>
    <w:link w:val="stBilgiChar"/>
    <w:uiPriority w:val="99"/>
    <w:unhideWhenUsed/>
    <w:rsid w:val="00156F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6F51"/>
  </w:style>
  <w:style w:type="paragraph" w:styleId="AltBilgi">
    <w:name w:val="footer"/>
    <w:basedOn w:val="Normal"/>
    <w:link w:val="AltBilgiChar"/>
    <w:uiPriority w:val="99"/>
    <w:unhideWhenUsed/>
    <w:rsid w:val="00156F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yte.edu.tr/wp-content/uploads/2021/04/I%CC%87YTE-I%CC%87c%CC%A7-Kontrol-Standartlar%C4%B1na-Uyum-Eylem-Plan%C4%B1-2021-2022.pdf" TargetMode="External"/><Relationship Id="rId18" Type="http://schemas.openxmlformats.org/officeDocument/2006/relationships/hyperlink" Target="https://isgb.iyte.edu.tr/wp-content/uploads/sites/31/2021/02/IYTE_Acil-Toplanma-Alanlar%C4%B1.pdf" TargetMode="External"/><Relationship Id="rId26" Type="http://schemas.openxmlformats.org/officeDocument/2006/relationships/hyperlink" Target="https://iyte.edu.tr/hakkinda/faaliyet-raporu/" TargetMode="External"/><Relationship Id="rId3" Type="http://schemas.openxmlformats.org/officeDocument/2006/relationships/webSettings" Target="webSettings.xml"/><Relationship Id="rId21" Type="http://schemas.openxmlformats.org/officeDocument/2006/relationships/hyperlink" Target="https://iyte.edu.tr/wp-content/uploads/2020/12/6698-Say%C4%B1l%C4%B1-Kis%CC%A7isel-Verilerin-Korunmas%C4%B1-Kanunu.pdf" TargetMode="External"/><Relationship Id="rId34" Type="http://schemas.openxmlformats.org/officeDocument/2006/relationships/glossaryDocument" Target="glossary/document.xml"/><Relationship Id="rId7" Type="http://schemas.openxmlformats.org/officeDocument/2006/relationships/hyperlink" Target="https://iyte.edu.tr/hakkinda/kurum-semasi/" TargetMode="External"/><Relationship Id="rId12" Type="http://schemas.openxmlformats.org/officeDocument/2006/relationships/hyperlink" Target="https://ickontrol.iyte.edu.tr/" TargetMode="External"/><Relationship Id="rId17" Type="http://schemas.openxmlformats.org/officeDocument/2006/relationships/hyperlink" Target="https://isgb.iyte.edu.tr/wp-content/uploads/sites/31/2021/11/Acil-Durum-Ekipleri-Rv_5.pdf" TargetMode="External"/><Relationship Id="rId25" Type="http://schemas.openxmlformats.org/officeDocument/2006/relationships/hyperlink" Target="https://iyte.edu.tr/wp-content/uploads/2020/12/KVK-Mevzuat-Uyar%C4%B1nca-I%CC%87lgili-Kis%CC%A7inin-Haklar%C4%B1n%C4%B1n-Kulland%C4%B1r%C4%B1lmas%C4%B1.pd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sgb.iyte.edu.tr/wp-content/uploads/sites/31/2019/08/%C4%B0YTE_ADEPAcil-Durum-Eylem-Plan%C4%B1_Senato.pdf" TargetMode="External"/><Relationship Id="rId20" Type="http://schemas.openxmlformats.org/officeDocument/2006/relationships/hyperlink" Target="https://iyte.edu.tr/hakkinda/kvkk-dokumanlari/" TargetMode="External"/><Relationship Id="rId29" Type="http://schemas.openxmlformats.org/officeDocument/2006/relationships/hyperlink" Target="https://arch.iyte.edu.tr/hizmetlerimiz/" TargetMode="External"/><Relationship Id="rId1" Type="http://schemas.openxmlformats.org/officeDocument/2006/relationships/styles" Target="styles.xml"/><Relationship Id="rId6" Type="http://schemas.openxmlformats.org/officeDocument/2006/relationships/hyperlink" Target="https://iyte.edu.tr/hakkinda/misyon-ve-vizyon/" TargetMode="External"/><Relationship Id="rId11" Type="http://schemas.openxmlformats.org/officeDocument/2006/relationships/hyperlink" Target="https://iyte.edu.tr/hakkinda/ic-kontrol-sistemi/" TargetMode="External"/><Relationship Id="rId24" Type="http://schemas.openxmlformats.org/officeDocument/2006/relationships/hyperlink" Target="https://iyte.edu.tr/wp-content/uploads/2020/12/Veri-Sorumlusuna-Bas%CC%A7vuru-Usul-ve-Esaslar%C4%B1-Hakk%C4%B1nda-Teblig%CC%86.pdf"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iyte.edu.tr/hakkinda/toplumsal-cinsiyet-esitligi-ilke-ve-stratejileri/" TargetMode="External"/><Relationship Id="rId23" Type="http://schemas.openxmlformats.org/officeDocument/2006/relationships/hyperlink" Target="https://iyte.edu.tr/wp-content/uploads/2020/12/I%CC%87YTE-KVK-Politikas%C4%B1.pdf" TargetMode="External"/><Relationship Id="rId28" Type="http://schemas.openxmlformats.org/officeDocument/2006/relationships/hyperlink" Target="https://arch.iyte.edu.tr/organizasyon-semasi/" TargetMode="External"/><Relationship Id="rId10" Type="http://schemas.openxmlformats.org/officeDocument/2006/relationships/hyperlink" Target="https://iyte.edu.tr/hakkinda/iyte-etik-ilkeler/" TargetMode="External"/><Relationship Id="rId19" Type="http://schemas.openxmlformats.org/officeDocument/2006/relationships/hyperlink" Target="https://isgb.iyte.edu.tr/wp-content/uploads/sites/31/2019/08/%C4%B0YTE-%C4%B0SGB%C4%B0%C5%9Fyeri-Sa%C4%9Fl%C4%B1k-ve-G%C3%BCvenlik-Birimi-%C4%B0%C3%A7-Y%C3%B6nergesi-_Senato.pdf"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yte.edu.tr/wp-content/uploads/2019/08/I%CC%87YTE-Etik-Davran%C4%B1s%CC%A7-I%CC%87lkeleri-ve-Etik-Kurulu-Yo%CC%88nergesi.pdf" TargetMode="External"/><Relationship Id="rId14" Type="http://schemas.openxmlformats.org/officeDocument/2006/relationships/hyperlink" Target="https://strateji.iyte.edu.tr/wp-content/uploads/sites/108/2020/07/2019-YILI-%C4%B0%C3%87-KONTROL-S%C4%B0STEM%C4%B0-DE%C4%9EERLEND%C4%B0RME-RAPORU.pdf" TargetMode="External"/><Relationship Id="rId22" Type="http://schemas.openxmlformats.org/officeDocument/2006/relationships/hyperlink" Target="https://iyte.edu.tr/wp-content/uploads/2020/12/Ayd%C4%B1nlatma-Yu%CC%88ku%CC%88mlu%CC%88lu%CC%88g%CC%86u%CC%88nu%CC%88n-Yerine-Getirilmesinde-Uyulacak-Usul-ve-Esaslar-Hakk%C4%B1nda-Teblig%CC%86.pdf" TargetMode="External"/><Relationship Id="rId27" Type="http://schemas.openxmlformats.org/officeDocument/2006/relationships/hyperlink" Target="https://arch.iyte.edu.tr/misyon-ve-vizyon/" TargetMode="External"/><Relationship Id="rId30" Type="http://schemas.openxmlformats.org/officeDocument/2006/relationships/hyperlink" Target="https://arch.iyte.edu.tr/en/formlar-2/" TargetMode="External"/><Relationship Id="rId35" Type="http://schemas.openxmlformats.org/officeDocument/2006/relationships/theme" Target="theme/theme1.xml"/><Relationship Id="rId8" Type="http://schemas.openxmlformats.org/officeDocument/2006/relationships/hyperlink" Target="https://iyte.edu.tr/wp-content/uploads/2019/03/Yu%CC%88kseko%CC%88g%CC%86retim-Kurumlar%C4%B1-Etik-Davran%C4%B1s%CC%A7-I%CC%87lkeleri.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28"/>
    <w:rsid w:val="00746DCD"/>
    <w:rsid w:val="00ED6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D6D28"/>
    <w:rPr>
      <w:color w:val="808080"/>
    </w:rPr>
  </w:style>
  <w:style w:type="paragraph" w:customStyle="1" w:styleId="6E218155673E4E88BBA6F7FF3150FDC6">
    <w:name w:val="6E218155673E4E88BBA6F7FF3150FDC6"/>
    <w:rsid w:val="00ED6D28"/>
  </w:style>
  <w:style w:type="paragraph" w:customStyle="1" w:styleId="21A8B0E51CB24EFDA8C5943D47498163">
    <w:name w:val="21A8B0E51CB24EFDA8C5943D47498163"/>
    <w:rsid w:val="00ED6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2494</Words>
  <Characters>14220</Characters>
  <Application>Microsoft Office Word</Application>
  <DocSecurity>0</DocSecurity>
  <Lines>118</Lines>
  <Paragraphs>33</Paragraphs>
  <ScaleCrop>false</ScaleCrop>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handan-kapusuz</dc:creator>
  <cp:keywords/>
  <dc:description/>
  <cp:lastModifiedBy>handan-kapusuz</cp:lastModifiedBy>
  <cp:revision>1</cp:revision>
  <dcterms:created xsi:type="dcterms:W3CDTF">2024-04-29T06:16:00Z</dcterms:created>
  <dcterms:modified xsi:type="dcterms:W3CDTF">2024-04-29T06:26:00Z</dcterms:modified>
</cp:coreProperties>
</file>